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2F70" w14:textId="6DB8C594" w:rsidR="00220F18" w:rsidRDefault="00035E2B" w:rsidP="00D52121">
      <w:pPr>
        <w:pStyle w:val="Title"/>
      </w:pPr>
      <w:r>
        <w:t>Contribution</w:t>
      </w:r>
      <w:r w:rsidR="009C7C84">
        <w:t xml:space="preserve"> Title</w:t>
      </w:r>
    </w:p>
    <w:p w14:paraId="57DC1B76" w14:textId="77777777" w:rsidR="00090F3D" w:rsidRDefault="00090F3D" w:rsidP="00090F3D">
      <w:pPr>
        <w:pStyle w:val="Title"/>
        <w:spacing w:before="240"/>
      </w:pPr>
    </w:p>
    <w:p w14:paraId="2A207987" w14:textId="414F56BC" w:rsidR="00090F3D" w:rsidRPr="00090F3D" w:rsidRDefault="00090F3D" w:rsidP="00090F3D">
      <w:pPr>
        <w:pStyle w:val="Title"/>
        <w:spacing w:before="240"/>
        <w:rPr>
          <w:sz w:val="32"/>
          <w:szCs w:val="52"/>
        </w:rPr>
      </w:pPr>
      <w:r>
        <w:rPr>
          <w:sz w:val="32"/>
          <w:szCs w:val="52"/>
        </w:rPr>
        <w:t xml:space="preserve">Doctoral Symposium </w:t>
      </w:r>
      <w:r w:rsidRPr="00090F3D">
        <w:rPr>
          <w:color w:val="EE0000"/>
          <w:sz w:val="32"/>
          <w:szCs w:val="52"/>
        </w:rPr>
        <w:t>(</w:t>
      </w:r>
      <w:r>
        <w:rPr>
          <w:color w:val="EE0000"/>
          <w:sz w:val="32"/>
          <w:szCs w:val="52"/>
        </w:rPr>
        <w:t xml:space="preserve">Title Style, </w:t>
      </w:r>
      <w:r w:rsidRPr="00090F3D">
        <w:rPr>
          <w:color w:val="EE0000"/>
          <w:sz w:val="32"/>
          <w:szCs w:val="52"/>
        </w:rPr>
        <w:t>Font Size 16pt)</w:t>
      </w:r>
    </w:p>
    <w:p w14:paraId="472C687A" w14:textId="77777777" w:rsidR="00D52121" w:rsidRDefault="00D52121" w:rsidP="00D21A6A">
      <w:pPr>
        <w:ind w:firstLine="0"/>
      </w:pPr>
    </w:p>
    <w:p w14:paraId="56FCF99A" w14:textId="3F2B96F4" w:rsidR="00D52121" w:rsidRDefault="00D52121" w:rsidP="00D21A6A">
      <w:pPr>
        <w:pStyle w:val="Subtitle"/>
        <w:ind w:firstLine="0"/>
      </w:pPr>
      <w:r>
        <w:t>First Author</w:t>
      </w:r>
      <w:r w:rsidRPr="00D52121">
        <w:rPr>
          <w:vertAlign w:val="superscript"/>
        </w:rPr>
        <w:t>1</w:t>
      </w:r>
      <w:r w:rsidR="008150A9">
        <w:rPr>
          <w:vertAlign w:val="superscript"/>
        </w:rPr>
        <w:t>,*</w:t>
      </w:r>
      <w:r w:rsidR="00090F3D">
        <w:t xml:space="preserve"> and</w:t>
      </w:r>
      <w:r>
        <w:t xml:space="preserve"> Second Author</w:t>
      </w:r>
      <w:r w:rsidR="00090F3D">
        <w:rPr>
          <w:vertAlign w:val="superscript"/>
        </w:rPr>
        <w:t>1,2</w:t>
      </w:r>
    </w:p>
    <w:p w14:paraId="6DCF3008" w14:textId="44AA5930" w:rsidR="00DA0668" w:rsidRDefault="00D52121" w:rsidP="00072052">
      <w:pPr>
        <w:pStyle w:val="Affiliation"/>
        <w:spacing w:after="0"/>
        <w:ind w:firstLine="0"/>
      </w:pPr>
      <w:r w:rsidRPr="00D52121">
        <w:rPr>
          <w:i w:val="0"/>
          <w:iCs/>
          <w:vertAlign w:val="superscript"/>
        </w:rPr>
        <w:t>1</w:t>
      </w:r>
      <w:r>
        <w:t xml:space="preserve">Department, Institution, City, Country, </w:t>
      </w:r>
      <w:hyperlink r:id="rId7" w:history="1">
        <w:r w:rsidR="00DA0668" w:rsidRPr="002E57FA">
          <w:rPr>
            <w:rStyle w:val="Hyperlink"/>
          </w:rPr>
          <w:t>https://orcid.org/0000-1111-2222-3333</w:t>
        </w:r>
      </w:hyperlink>
    </w:p>
    <w:p w14:paraId="1E0B3D6E" w14:textId="292FAFD8" w:rsidR="008150A9" w:rsidRDefault="00072052" w:rsidP="00072052">
      <w:pPr>
        <w:pStyle w:val="Affiliation"/>
        <w:spacing w:after="0"/>
        <w:ind w:firstLine="0"/>
      </w:pPr>
      <w:r>
        <w:rPr>
          <w:i w:val="0"/>
          <w:iCs/>
          <w:vertAlign w:val="superscript"/>
        </w:rPr>
        <w:t>2</w:t>
      </w:r>
      <w:r w:rsidR="00D52121">
        <w:t xml:space="preserve">Department, Institution, City, Country, </w:t>
      </w:r>
      <w:hyperlink r:id="rId8" w:history="1">
        <w:r w:rsidR="00DA0668" w:rsidRPr="002E57FA">
          <w:rPr>
            <w:rStyle w:val="Hyperlink"/>
          </w:rPr>
          <w:t>https://orcid.org/0000-1111-2222-3333</w:t>
        </w:r>
      </w:hyperlink>
    </w:p>
    <w:p w14:paraId="71DDE88D" w14:textId="77777777" w:rsidR="00DA0668" w:rsidRDefault="00DA0668" w:rsidP="00072052">
      <w:pPr>
        <w:pStyle w:val="Affiliation"/>
        <w:ind w:firstLine="0"/>
      </w:pPr>
    </w:p>
    <w:p w14:paraId="35701B69" w14:textId="44E7360A" w:rsidR="00D52121" w:rsidRDefault="008150A9" w:rsidP="00090F3D">
      <w:pPr>
        <w:pStyle w:val="Affiliation"/>
        <w:ind w:firstLine="0"/>
        <w:rPr>
          <w:i w:val="0"/>
          <w:iCs/>
        </w:rPr>
      </w:pPr>
      <w:r w:rsidRPr="008150A9">
        <w:rPr>
          <w:vertAlign w:val="superscript"/>
        </w:rPr>
        <w:t>*</w:t>
      </w:r>
      <w:r w:rsidR="00D52121" w:rsidRPr="00DA0668">
        <w:rPr>
          <w:i w:val="0"/>
          <w:iCs/>
        </w:rPr>
        <w:t xml:space="preserve">Corresponding author: </w:t>
      </w:r>
      <w:hyperlink r:id="rId9" w:history="1">
        <w:r w:rsidR="00090F3D" w:rsidRPr="002A0233">
          <w:rPr>
            <w:rStyle w:val="Hyperlink"/>
            <w:i w:val="0"/>
            <w:iCs/>
          </w:rPr>
          <w:t>corresponding@eccf.ukim.edu.mk</w:t>
        </w:r>
      </w:hyperlink>
    </w:p>
    <w:p w14:paraId="006423C7" w14:textId="34E835AF" w:rsidR="00090F3D" w:rsidRDefault="00090F3D" w:rsidP="00090F3D">
      <w:pPr>
        <w:pStyle w:val="Affiliation"/>
        <w:ind w:firstLine="0"/>
      </w:pPr>
      <w:r>
        <w:rPr>
          <w:i w:val="0"/>
          <w:iCs/>
        </w:rPr>
        <w:t>PhD Program</w:t>
      </w:r>
      <w:r w:rsidRPr="00DA0668">
        <w:rPr>
          <w:i w:val="0"/>
          <w:iCs/>
        </w:rPr>
        <w:t xml:space="preserve">: </w:t>
      </w:r>
      <w:r w:rsidRPr="00090F3D">
        <w:t>Program</w:t>
      </w:r>
    </w:p>
    <w:p w14:paraId="1CBD33A1" w14:textId="2AEA7585" w:rsidR="00090F3D" w:rsidRDefault="00090F3D" w:rsidP="00090F3D">
      <w:pPr>
        <w:pStyle w:val="Affiliation"/>
        <w:ind w:firstLine="0"/>
        <w:rPr>
          <w:i w:val="0"/>
          <w:iCs/>
        </w:rPr>
      </w:pPr>
      <w:r w:rsidRPr="00090F3D">
        <w:rPr>
          <w:i w:val="0"/>
          <w:iCs/>
        </w:rPr>
        <w:t>PhD Institution</w:t>
      </w:r>
      <w:r w:rsidRPr="00DA0668">
        <w:rPr>
          <w:i w:val="0"/>
          <w:iCs/>
        </w:rPr>
        <w:t xml:space="preserve">: </w:t>
      </w:r>
      <w:r w:rsidRPr="00090F3D">
        <w:t>Institution</w:t>
      </w:r>
    </w:p>
    <w:p w14:paraId="4CB10702" w14:textId="69044220" w:rsidR="00090F3D" w:rsidRDefault="00090F3D" w:rsidP="00090F3D">
      <w:pPr>
        <w:pStyle w:val="Affiliation"/>
        <w:ind w:firstLine="0"/>
        <w:rPr>
          <w:i w:val="0"/>
          <w:iCs/>
        </w:rPr>
      </w:pPr>
      <w:r>
        <w:rPr>
          <w:i w:val="0"/>
          <w:iCs/>
        </w:rPr>
        <w:t>Number of months devoted to the work</w:t>
      </w:r>
      <w:r w:rsidRPr="00DA0668">
        <w:rPr>
          <w:i w:val="0"/>
          <w:iCs/>
        </w:rPr>
        <w:t xml:space="preserve">: </w:t>
      </w:r>
      <w:r>
        <w:t>Number</w:t>
      </w:r>
    </w:p>
    <w:p w14:paraId="63ACC81A" w14:textId="77777777" w:rsidR="008150A9" w:rsidRDefault="008150A9" w:rsidP="008150A9">
      <w:pPr>
        <w:pStyle w:val="Affiliation"/>
        <w:jc w:val="both"/>
        <w:rPr>
          <w:i w:val="0"/>
          <w:iCs/>
        </w:rPr>
      </w:pPr>
    </w:p>
    <w:p w14:paraId="4C993EF8" w14:textId="77777777" w:rsidR="0059449E" w:rsidRDefault="0059449E" w:rsidP="0059449E">
      <w:pPr>
        <w:pStyle w:val="AbstractBodyText"/>
        <w:spacing w:after="240"/>
        <w:ind w:right="565"/>
        <w:rPr>
          <w:b/>
          <w:bCs w:val="0"/>
          <w:lang w:val="mk-MK"/>
        </w:rPr>
      </w:pPr>
    </w:p>
    <w:p w14:paraId="2EE846C6" w14:textId="6D61B889" w:rsidR="008150A9" w:rsidRPr="0059449E" w:rsidRDefault="008150A9" w:rsidP="0059449E">
      <w:pPr>
        <w:pStyle w:val="AbstractBodyText"/>
        <w:spacing w:after="240"/>
        <w:ind w:left="567" w:right="565" w:firstLine="0"/>
        <w:rPr>
          <w:b/>
          <w:bCs w:val="0"/>
        </w:rPr>
      </w:pPr>
      <w:r w:rsidRPr="008150A9">
        <w:rPr>
          <w:b/>
          <w:bCs w:val="0"/>
        </w:rPr>
        <w:t>Abstract</w:t>
      </w:r>
      <w:r w:rsidR="0059449E">
        <w:rPr>
          <w:b/>
          <w:bCs w:val="0"/>
          <w:lang w:val="mk-MK"/>
        </w:rPr>
        <w:t xml:space="preserve">. </w:t>
      </w:r>
      <w:r w:rsidR="00CE2C05" w:rsidRPr="00CE2C05">
        <w:t xml:space="preserve">The abstract serves both as a general introduction to the topic and as a brief, non-technical summary of the main results and their implications. </w:t>
      </w:r>
      <w:r w:rsidR="00CA3EFB">
        <w:t xml:space="preserve">The abstract must not contain abbreviations, equations, headings, </w:t>
      </w:r>
      <w:r w:rsidR="00FC4942">
        <w:t xml:space="preserve">or </w:t>
      </w:r>
      <w:r w:rsidR="00CA3EFB">
        <w:t>subheadings</w:t>
      </w:r>
      <w:r w:rsidR="00CE2C05" w:rsidRPr="00CE2C05">
        <w:t>.</w:t>
      </w:r>
      <w:r w:rsidR="00CA3EFB">
        <w:t xml:space="preserve"> The word limit is 150-200 words. </w:t>
      </w:r>
      <w:r w:rsidR="00CA3EFB" w:rsidRPr="00CA3EFB">
        <w:rPr>
          <w:b/>
          <w:bCs w:val="0"/>
          <w:color w:val="EE0000"/>
        </w:rPr>
        <w:t>(Abstract body text)</w:t>
      </w:r>
    </w:p>
    <w:p w14:paraId="5B35A17A" w14:textId="77777777" w:rsidR="00CE2C05" w:rsidRDefault="00CE2C05" w:rsidP="008150A9">
      <w:pPr>
        <w:pStyle w:val="AbstractBodyText"/>
        <w:ind w:left="567" w:right="565"/>
      </w:pPr>
    </w:p>
    <w:p w14:paraId="218CCCC5" w14:textId="288B01F7" w:rsidR="008150A9" w:rsidRDefault="008150A9" w:rsidP="008150A9">
      <w:pPr>
        <w:pStyle w:val="AbstractBodyText"/>
        <w:ind w:left="567" w:right="565"/>
      </w:pPr>
      <w:r w:rsidRPr="008150A9">
        <w:rPr>
          <w:b/>
          <w:bCs w:val="0"/>
        </w:rPr>
        <w:t>Keywords:</w:t>
      </w:r>
      <w:r>
        <w:t xml:space="preserve"> </w:t>
      </w:r>
      <w:r w:rsidR="007A5F1E">
        <w:t>First keyword</w:t>
      </w:r>
      <w:r>
        <w:t xml:space="preserve">, </w:t>
      </w:r>
      <w:r w:rsidR="007A5F1E">
        <w:t>Second keyword</w:t>
      </w:r>
      <w:r>
        <w:t xml:space="preserve">, </w:t>
      </w:r>
      <w:r w:rsidR="007A5F1E">
        <w:t>Third keyword</w:t>
      </w:r>
      <w:r w:rsidR="00B70617">
        <w:t>.</w:t>
      </w:r>
      <w:r w:rsidR="00CA3EFB">
        <w:t xml:space="preserve"> </w:t>
      </w:r>
      <w:r w:rsidR="00CA3EFB" w:rsidRPr="00CA3EFB">
        <w:rPr>
          <w:b/>
          <w:bCs w:val="0"/>
          <w:color w:val="EE0000"/>
        </w:rPr>
        <w:t>(list up to five keywords)</w:t>
      </w:r>
    </w:p>
    <w:p w14:paraId="58F89310" w14:textId="54BA5169" w:rsidR="008150A9" w:rsidRPr="008150A9" w:rsidRDefault="008150A9" w:rsidP="008150A9">
      <w:pPr>
        <w:pStyle w:val="AbstractBodyText"/>
        <w:ind w:left="567" w:right="565"/>
      </w:pPr>
      <w:r w:rsidRPr="008150A9">
        <w:rPr>
          <w:b/>
          <w:bCs w:val="0"/>
        </w:rPr>
        <w:t>JEL Classification:</w:t>
      </w:r>
      <w:r>
        <w:t xml:space="preserve"> </w:t>
      </w:r>
      <w:r w:rsidR="007A5F1E" w:rsidRPr="007A5F1E">
        <w:t>C32, E31, E52</w:t>
      </w:r>
      <w:r w:rsidR="00B70617">
        <w:t>.</w:t>
      </w:r>
      <w:r w:rsidR="00CA3EFB">
        <w:t xml:space="preserve"> </w:t>
      </w:r>
      <w:r w:rsidR="00CA3EFB" w:rsidRPr="00CA3EFB">
        <w:rPr>
          <w:b/>
          <w:bCs w:val="0"/>
          <w:color w:val="EE0000"/>
        </w:rPr>
        <w:t xml:space="preserve">(list up to </w:t>
      </w:r>
      <w:r w:rsidR="00CA3EFB">
        <w:rPr>
          <w:b/>
          <w:bCs w:val="0"/>
          <w:color w:val="EE0000"/>
        </w:rPr>
        <w:t>three</w:t>
      </w:r>
      <w:r w:rsidR="00CA3EFB" w:rsidRPr="00CA3EFB">
        <w:rPr>
          <w:b/>
          <w:bCs w:val="0"/>
          <w:color w:val="EE0000"/>
        </w:rPr>
        <w:t xml:space="preserve"> </w:t>
      </w:r>
      <w:r w:rsidR="00CA3EFB">
        <w:rPr>
          <w:b/>
          <w:bCs w:val="0"/>
          <w:color w:val="EE0000"/>
        </w:rPr>
        <w:t>JEL Classification codes</w:t>
      </w:r>
      <w:r w:rsidR="00CA3EFB" w:rsidRPr="00CA3EFB">
        <w:rPr>
          <w:b/>
          <w:bCs w:val="0"/>
          <w:color w:val="EE0000"/>
        </w:rPr>
        <w:t>)</w:t>
      </w:r>
    </w:p>
    <w:p w14:paraId="1932C3D7" w14:textId="11AD8037" w:rsidR="008150A9" w:rsidRDefault="008150A9" w:rsidP="008150A9">
      <w:pPr>
        <w:pStyle w:val="Affiliation"/>
        <w:jc w:val="both"/>
        <w:rPr>
          <w:b/>
          <w:bCs/>
          <w:i w:val="0"/>
          <w:iCs/>
          <w:sz w:val="28"/>
          <w:szCs w:val="32"/>
        </w:rPr>
      </w:pPr>
    </w:p>
    <w:p w14:paraId="6F5835B4" w14:textId="0460725F" w:rsidR="008150A9" w:rsidRDefault="008150A9" w:rsidP="008150A9">
      <w:pPr>
        <w:pStyle w:val="Affiliation"/>
        <w:numPr>
          <w:ilvl w:val="0"/>
          <w:numId w:val="1"/>
        </w:numPr>
        <w:ind w:left="567" w:hanging="567"/>
        <w:jc w:val="both"/>
        <w:rPr>
          <w:b/>
          <w:bCs/>
          <w:i w:val="0"/>
          <w:iCs/>
          <w:sz w:val="28"/>
          <w:szCs w:val="32"/>
        </w:rPr>
      </w:pPr>
      <w:r>
        <w:rPr>
          <w:b/>
          <w:bCs/>
          <w:i w:val="0"/>
          <w:iCs/>
          <w:sz w:val="28"/>
          <w:szCs w:val="32"/>
        </w:rPr>
        <w:t>INTRODUCTION</w:t>
      </w:r>
    </w:p>
    <w:p w14:paraId="6140855B" w14:textId="512C83AF" w:rsidR="00090F3D" w:rsidRDefault="00090F3D" w:rsidP="00090F3D">
      <w:pPr>
        <w:ind w:firstLine="0"/>
      </w:pPr>
      <w:r>
        <w:t>I</w:t>
      </w:r>
      <w:r>
        <w:t>n the Introduction, authors should clearly establish the study’s context and relevance by outlining the problem addressed and its importance to the field. The section should provide a concise review of the most pertinent literature to position the work within existing knowledge, identify the specific gap or unresolved issue the manuscript addresses, and state the study’s aims and research questions and, where appropriate, clear structuring of hypotheses. The Introduction should also briefly indicate the manuscript’s contribution and originality and may conclude with a short overview of the paper’s structure.</w:t>
      </w:r>
      <w:r>
        <w:t xml:space="preserve"> </w:t>
      </w:r>
      <w:r w:rsidRPr="005D46B7">
        <w:rPr>
          <w:b/>
          <w:bCs/>
          <w:color w:val="EE0000"/>
        </w:rPr>
        <w:t>(Body style)</w:t>
      </w:r>
    </w:p>
    <w:p w14:paraId="23392D58" w14:textId="1ADC048F" w:rsidR="00B70617" w:rsidRDefault="00090F3D" w:rsidP="00090F3D">
      <w:pPr>
        <w:rPr>
          <w:color w:val="EE0000"/>
        </w:rPr>
      </w:pPr>
      <w:r>
        <w:t>Doctoral symposium papers are restricted to 6 pages, including appendices and references. A typical Doctoral symposium paper will consist of approximately 2,000-3,000 words. First Author placeholder is reserved for the PhD student, while the Second Author placeholder is reserved for the mentor.</w:t>
      </w:r>
      <w:r w:rsidR="00B70617" w:rsidRPr="00B70617">
        <w:t xml:space="preserve"> </w:t>
      </w:r>
      <w:r w:rsidR="00B70617" w:rsidRPr="005D46B7">
        <w:rPr>
          <w:b/>
          <w:bCs/>
          <w:color w:val="EE0000"/>
        </w:rPr>
        <w:t>(Body style)</w:t>
      </w:r>
    </w:p>
    <w:p w14:paraId="4E8EE737" w14:textId="0BE05210" w:rsidR="00B70617" w:rsidRDefault="00B70617" w:rsidP="00B70617">
      <w:pPr>
        <w:pStyle w:val="Heading1"/>
        <w:numPr>
          <w:ilvl w:val="0"/>
          <w:numId w:val="1"/>
        </w:numPr>
        <w:ind w:left="567" w:hanging="567"/>
      </w:pPr>
      <w:r>
        <w:t>theoretical background</w:t>
      </w:r>
    </w:p>
    <w:p w14:paraId="27C43FB8" w14:textId="326E18B3" w:rsidR="00FC4942" w:rsidRPr="00FC4942" w:rsidRDefault="00FC4942" w:rsidP="00FC4942">
      <w:pPr>
        <w:ind w:firstLine="720"/>
        <w:rPr>
          <w:iCs/>
        </w:rPr>
      </w:pPr>
      <w:r w:rsidRPr="00FC4942">
        <w:rPr>
          <w:iCs/>
        </w:rPr>
        <w:t xml:space="preserve">When referencing literature in-text, use the APA 7th Edition style of referencing detailed in the References section. Mind the rules when referencing a single author </w:t>
      </w:r>
      <w:r>
        <w:rPr>
          <w:iCs/>
        </w:rPr>
        <w:t xml:space="preserve">(Akerlof, </w:t>
      </w:r>
      <w:r w:rsidRPr="00FC4942">
        <w:rPr>
          <w:iCs/>
        </w:rPr>
        <w:t>1970</w:t>
      </w:r>
      <w:r>
        <w:rPr>
          <w:iCs/>
        </w:rPr>
        <w:t>)</w:t>
      </w:r>
      <w:r w:rsidRPr="00FC4942">
        <w:rPr>
          <w:iCs/>
        </w:rPr>
        <w:t xml:space="preserve">, two authors </w:t>
      </w:r>
      <w:r>
        <w:rPr>
          <w:iCs/>
        </w:rPr>
        <w:t xml:space="preserve">(Black &amp; Scholes, </w:t>
      </w:r>
      <w:r w:rsidRPr="00FC4942">
        <w:rPr>
          <w:iCs/>
        </w:rPr>
        <w:t>1973</w:t>
      </w:r>
      <w:r>
        <w:rPr>
          <w:iCs/>
        </w:rPr>
        <w:t>)</w:t>
      </w:r>
      <w:r w:rsidRPr="00FC4942">
        <w:rPr>
          <w:iCs/>
        </w:rPr>
        <w:t xml:space="preserve">, or three or more authors </w:t>
      </w:r>
      <w:r>
        <w:rPr>
          <w:iCs/>
        </w:rPr>
        <w:t>(</w:t>
      </w:r>
      <w:proofErr w:type="spellStart"/>
      <w:r>
        <w:rPr>
          <w:iCs/>
        </w:rPr>
        <w:t>A</w:t>
      </w:r>
      <w:r w:rsidRPr="00FC4942">
        <w:rPr>
          <w:iCs/>
        </w:rPr>
        <w:t>izenman</w:t>
      </w:r>
      <w:proofErr w:type="spellEnd"/>
      <w:r>
        <w:rPr>
          <w:iCs/>
        </w:rPr>
        <w:t xml:space="preserve"> et al., </w:t>
      </w:r>
      <w:r w:rsidRPr="00FC4942">
        <w:rPr>
          <w:iCs/>
        </w:rPr>
        <w:t>2004</w:t>
      </w:r>
      <w:r>
        <w:rPr>
          <w:iCs/>
        </w:rPr>
        <w:t>).</w:t>
      </w:r>
      <w:r w:rsidRPr="00FC4942">
        <w:rPr>
          <w:iCs/>
        </w:rPr>
        <w:t xml:space="preserve"> </w:t>
      </w:r>
    </w:p>
    <w:p w14:paraId="0D2374EE" w14:textId="031B0976" w:rsidR="007A5F1E" w:rsidRPr="007A5F1E" w:rsidRDefault="00FC4942" w:rsidP="00FC4942">
      <w:pPr>
        <w:ind w:firstLine="720"/>
        <w:rPr>
          <w:color w:val="EE0000"/>
        </w:rPr>
      </w:pPr>
      <w:r w:rsidRPr="00FC4942">
        <w:rPr>
          <w:iCs/>
        </w:rPr>
        <w:t xml:space="preserve">The following bibliography provides a sample reference list with entries for journal articles </w:t>
      </w:r>
      <w:r w:rsidR="00C1529C">
        <w:rPr>
          <w:iCs/>
        </w:rPr>
        <w:t xml:space="preserve">(Kwiatkowski et al., </w:t>
      </w:r>
      <w:r w:rsidRPr="00FC4942">
        <w:rPr>
          <w:iCs/>
        </w:rPr>
        <w:t>1992</w:t>
      </w:r>
      <w:r w:rsidR="00C1529C">
        <w:rPr>
          <w:iCs/>
        </w:rPr>
        <w:t>)</w:t>
      </w:r>
      <w:r w:rsidRPr="00FC4942">
        <w:rPr>
          <w:iCs/>
        </w:rPr>
        <w:t xml:space="preserve">, a book </w:t>
      </w:r>
      <w:r>
        <w:rPr>
          <w:iCs/>
        </w:rPr>
        <w:t>(O’Harrow, 2006)</w:t>
      </w:r>
      <w:r w:rsidRPr="00FC4942">
        <w:rPr>
          <w:iCs/>
        </w:rPr>
        <w:t xml:space="preserve">, a working paper </w:t>
      </w:r>
      <w:r w:rsidR="00C1529C">
        <w:rPr>
          <w:iCs/>
        </w:rPr>
        <w:t>(</w:t>
      </w:r>
      <w:proofErr w:type="spellStart"/>
      <w:r w:rsidR="00C1529C">
        <w:rPr>
          <w:iCs/>
        </w:rPr>
        <w:t>A</w:t>
      </w:r>
      <w:r w:rsidR="00C1529C" w:rsidRPr="00FC4942">
        <w:rPr>
          <w:iCs/>
        </w:rPr>
        <w:t>izenman</w:t>
      </w:r>
      <w:proofErr w:type="spellEnd"/>
      <w:r w:rsidR="00C1529C">
        <w:rPr>
          <w:iCs/>
        </w:rPr>
        <w:t xml:space="preserve"> et al., </w:t>
      </w:r>
      <w:r w:rsidR="00C1529C" w:rsidRPr="00FC4942">
        <w:rPr>
          <w:iCs/>
        </w:rPr>
        <w:t>2004</w:t>
      </w:r>
      <w:r w:rsidR="00C1529C">
        <w:rPr>
          <w:iCs/>
        </w:rPr>
        <w:t>)</w:t>
      </w:r>
      <w:r w:rsidRPr="00FC4942">
        <w:rPr>
          <w:iCs/>
        </w:rPr>
        <w:t xml:space="preserve">, proceedings paper </w:t>
      </w:r>
      <w:r w:rsidR="00C1529C">
        <w:rPr>
          <w:iCs/>
        </w:rPr>
        <w:t>(</w:t>
      </w:r>
      <w:proofErr w:type="spellStart"/>
      <w:r w:rsidR="00C1529C">
        <w:rPr>
          <w:iCs/>
        </w:rPr>
        <w:t>Jakkilinki</w:t>
      </w:r>
      <w:proofErr w:type="spellEnd"/>
      <w:r w:rsidR="00C1529C">
        <w:rPr>
          <w:iCs/>
        </w:rPr>
        <w:t xml:space="preserve"> et al., </w:t>
      </w:r>
      <w:r w:rsidRPr="00FC4942">
        <w:rPr>
          <w:iCs/>
        </w:rPr>
        <w:t>2007</w:t>
      </w:r>
      <w:r w:rsidR="00C1529C">
        <w:rPr>
          <w:iCs/>
        </w:rPr>
        <w:t>)</w:t>
      </w:r>
      <w:r w:rsidRPr="00FC4942">
        <w:rPr>
          <w:iCs/>
        </w:rPr>
        <w:t xml:space="preserve">, a newspaper article </w:t>
      </w:r>
      <w:r w:rsidR="00C1529C">
        <w:rPr>
          <w:iCs/>
        </w:rPr>
        <w:t xml:space="preserve">(Elliott, </w:t>
      </w:r>
      <w:r w:rsidRPr="00FC4942">
        <w:rPr>
          <w:iCs/>
        </w:rPr>
        <w:t>2024,</w:t>
      </w:r>
      <w:r w:rsidR="00C1529C">
        <w:rPr>
          <w:iCs/>
        </w:rPr>
        <w:t xml:space="preserve"> S</w:t>
      </w:r>
      <w:r w:rsidRPr="00FC4942">
        <w:rPr>
          <w:iCs/>
        </w:rPr>
        <w:t>ir</w:t>
      </w:r>
      <w:r w:rsidR="00C1529C">
        <w:rPr>
          <w:iCs/>
        </w:rPr>
        <w:t xml:space="preserve"> N</w:t>
      </w:r>
      <w:r w:rsidRPr="00FC4942">
        <w:rPr>
          <w:iCs/>
        </w:rPr>
        <w:t>icholas</w:t>
      </w:r>
      <w:r w:rsidR="00C1529C">
        <w:rPr>
          <w:iCs/>
        </w:rPr>
        <w:t xml:space="preserve"> W</w:t>
      </w:r>
      <w:r w:rsidRPr="00FC4942">
        <w:rPr>
          <w:iCs/>
        </w:rPr>
        <w:t>inton</w:t>
      </w:r>
      <w:r w:rsidR="00C1529C">
        <w:rPr>
          <w:iCs/>
        </w:rPr>
        <w:t xml:space="preserve">, </w:t>
      </w:r>
      <w:r w:rsidRPr="00FC4942">
        <w:rPr>
          <w:iCs/>
        </w:rPr>
        <w:t xml:space="preserve">2026}, a homepage </w:t>
      </w:r>
      <w:r w:rsidR="00C1529C">
        <w:rPr>
          <w:iCs/>
        </w:rPr>
        <w:t xml:space="preserve">(“World Bank </w:t>
      </w:r>
      <w:r w:rsidR="00350CE1">
        <w:rPr>
          <w:iCs/>
        </w:rPr>
        <w:t>O</w:t>
      </w:r>
      <w:r w:rsidR="00C1529C">
        <w:rPr>
          <w:iCs/>
        </w:rPr>
        <w:t xml:space="preserve">pen </w:t>
      </w:r>
      <w:r w:rsidR="00350CE1">
        <w:rPr>
          <w:iCs/>
        </w:rPr>
        <w:t>D</w:t>
      </w:r>
      <w:r w:rsidR="00C1529C">
        <w:rPr>
          <w:iCs/>
        </w:rPr>
        <w:t>ata”, n.d.)</w:t>
      </w:r>
      <w:r w:rsidRPr="00FC4942">
        <w:rPr>
          <w:iCs/>
        </w:rPr>
        <w:t xml:space="preserve">, and a dataset </w:t>
      </w:r>
      <w:r w:rsidR="00C1529C">
        <w:rPr>
          <w:iCs/>
        </w:rPr>
        <w:t xml:space="preserve">(Campbell &amp; Kahn, </w:t>
      </w:r>
      <w:r w:rsidR="00C1529C" w:rsidRPr="00FC4942">
        <w:rPr>
          <w:iCs/>
        </w:rPr>
        <w:t>1984</w:t>
      </w:r>
      <w:r w:rsidR="00C1529C">
        <w:rPr>
          <w:iCs/>
        </w:rPr>
        <w:t>)</w:t>
      </w:r>
      <w:r w:rsidRPr="00FC4942">
        <w:rPr>
          <w:iCs/>
        </w:rPr>
        <w:t xml:space="preserve">. Multiple citations are grouped </w:t>
      </w:r>
      <w:r>
        <w:rPr>
          <w:iCs/>
        </w:rPr>
        <w:t>(</w:t>
      </w:r>
      <w:proofErr w:type="spellStart"/>
      <w:r>
        <w:rPr>
          <w:iCs/>
        </w:rPr>
        <w:t>A</w:t>
      </w:r>
      <w:r w:rsidRPr="00FC4942">
        <w:rPr>
          <w:iCs/>
        </w:rPr>
        <w:t>izenman</w:t>
      </w:r>
      <w:proofErr w:type="spellEnd"/>
      <w:r>
        <w:rPr>
          <w:iCs/>
        </w:rPr>
        <w:t xml:space="preserve"> et al., </w:t>
      </w:r>
      <w:r w:rsidRPr="00FC4942">
        <w:rPr>
          <w:iCs/>
        </w:rPr>
        <w:t>2004,</w:t>
      </w:r>
      <w:r>
        <w:rPr>
          <w:iCs/>
        </w:rPr>
        <w:t xml:space="preserve"> </w:t>
      </w:r>
      <w:r w:rsidR="00C1529C">
        <w:rPr>
          <w:iCs/>
        </w:rPr>
        <w:t xml:space="preserve">Campbell &amp; Kahn, </w:t>
      </w:r>
      <w:r w:rsidRPr="00FC4942">
        <w:rPr>
          <w:iCs/>
        </w:rPr>
        <w:t>1984,</w:t>
      </w:r>
      <w:r w:rsidR="00C1529C">
        <w:rPr>
          <w:iCs/>
        </w:rPr>
        <w:t xml:space="preserve"> M</w:t>
      </w:r>
      <w:r w:rsidRPr="00FC4942">
        <w:rPr>
          <w:iCs/>
        </w:rPr>
        <w:t>alkiel</w:t>
      </w:r>
      <w:r w:rsidR="00C1529C">
        <w:rPr>
          <w:iCs/>
        </w:rPr>
        <w:t xml:space="preserve"> &amp; Fama, </w:t>
      </w:r>
      <w:r w:rsidRPr="00FC4942">
        <w:rPr>
          <w:iCs/>
        </w:rPr>
        <w:t>1970</w:t>
      </w:r>
      <w:r w:rsidR="00C1529C">
        <w:rPr>
          <w:iCs/>
        </w:rPr>
        <w:t>)</w:t>
      </w:r>
      <w:r w:rsidRPr="00FC4942">
        <w:rPr>
          <w:iCs/>
        </w:rPr>
        <w:t>.</w:t>
      </w:r>
      <w:r w:rsidRPr="00FC4942">
        <w:rPr>
          <w:b/>
          <w:bCs/>
          <w:iCs/>
          <w:color w:val="EE0000"/>
        </w:rPr>
        <w:t xml:space="preserve"> </w:t>
      </w:r>
      <w:r w:rsidR="007A5F1E" w:rsidRPr="005D46B7">
        <w:rPr>
          <w:b/>
          <w:bCs/>
          <w:color w:val="EE0000"/>
        </w:rPr>
        <w:t>(Body style)</w:t>
      </w:r>
    </w:p>
    <w:p w14:paraId="053EA757" w14:textId="77777777" w:rsidR="00B70617" w:rsidRDefault="00B70617" w:rsidP="00B70617">
      <w:pPr>
        <w:pStyle w:val="Heading1"/>
        <w:numPr>
          <w:ilvl w:val="0"/>
          <w:numId w:val="1"/>
        </w:numPr>
        <w:ind w:left="567" w:hanging="567"/>
      </w:pPr>
      <w:r>
        <w:t>methodology</w:t>
      </w:r>
    </w:p>
    <w:p w14:paraId="57C6BC33" w14:textId="77777777" w:rsidR="003E19EE" w:rsidRDefault="00B70617" w:rsidP="003E19EE">
      <w:pPr>
        <w:ind w:firstLine="0"/>
      </w:pPr>
      <w:r w:rsidRPr="00B70617">
        <w:t xml:space="preserve">Lorem ipsum dolor </w:t>
      </w:r>
      <w:proofErr w:type="gramStart"/>
      <w:r w:rsidRPr="00B70617">
        <w:t>sit</w:t>
      </w:r>
      <w:proofErr w:type="gramEnd"/>
      <w:r w:rsidRPr="00B70617">
        <w:t xml:space="preserve"> </w:t>
      </w:r>
      <w:proofErr w:type="spellStart"/>
      <w:r w:rsidRPr="00B70617">
        <w:t>amet</w:t>
      </w:r>
      <w:proofErr w:type="spellEnd"/>
      <w:r w:rsidRPr="00B70617">
        <w:t xml:space="preserve">, nec </w:t>
      </w:r>
      <w:proofErr w:type="spellStart"/>
      <w:r w:rsidRPr="00B70617">
        <w:t>timeam</w:t>
      </w:r>
      <w:proofErr w:type="spellEnd"/>
      <w:r w:rsidRPr="00B70617">
        <w:t xml:space="preserve"> </w:t>
      </w:r>
      <w:proofErr w:type="spellStart"/>
      <w:r w:rsidRPr="00B70617">
        <w:t>docendi</w:t>
      </w:r>
      <w:proofErr w:type="spellEnd"/>
      <w:r w:rsidRPr="00B70617">
        <w:t xml:space="preserve"> </w:t>
      </w:r>
      <w:proofErr w:type="spellStart"/>
      <w:r w:rsidRPr="00B70617">
        <w:t>placerat</w:t>
      </w:r>
      <w:proofErr w:type="spellEnd"/>
      <w:r w:rsidRPr="00B70617">
        <w:t xml:space="preserve"> </w:t>
      </w:r>
      <w:proofErr w:type="spellStart"/>
      <w:r w:rsidRPr="00B70617">
        <w:t>ea</w:t>
      </w:r>
      <w:proofErr w:type="spellEnd"/>
      <w:r w:rsidRPr="00B70617">
        <w:t xml:space="preserve">, </w:t>
      </w:r>
      <w:proofErr w:type="spellStart"/>
      <w:r w:rsidRPr="00B70617">
        <w:t>amet</w:t>
      </w:r>
      <w:proofErr w:type="spellEnd"/>
      <w:r w:rsidRPr="00B70617">
        <w:t xml:space="preserve"> sententiae </w:t>
      </w:r>
      <w:proofErr w:type="spellStart"/>
      <w:r w:rsidRPr="00B70617">
        <w:t>theophrastus</w:t>
      </w:r>
      <w:proofErr w:type="spellEnd"/>
      <w:r w:rsidRPr="00B70617">
        <w:t xml:space="preserve"> ex vis, </w:t>
      </w:r>
      <w:proofErr w:type="spellStart"/>
      <w:r w:rsidRPr="00B70617">
        <w:t>quodsi</w:t>
      </w:r>
      <w:proofErr w:type="spellEnd"/>
      <w:r w:rsidRPr="00B70617">
        <w:t xml:space="preserve"> </w:t>
      </w:r>
      <w:proofErr w:type="spellStart"/>
      <w:r w:rsidRPr="00B70617">
        <w:t>laoreet</w:t>
      </w:r>
      <w:proofErr w:type="spellEnd"/>
      <w:r w:rsidRPr="00B70617">
        <w:t xml:space="preserve"> </w:t>
      </w:r>
      <w:proofErr w:type="spellStart"/>
      <w:r w:rsidRPr="00B70617">
        <w:t>civibus</w:t>
      </w:r>
      <w:proofErr w:type="spellEnd"/>
      <w:r w:rsidRPr="00B70617">
        <w:t xml:space="preserve"> </w:t>
      </w:r>
      <w:proofErr w:type="spellStart"/>
      <w:r w:rsidRPr="00B70617">
        <w:t>eos</w:t>
      </w:r>
      <w:proofErr w:type="spellEnd"/>
      <w:r w:rsidRPr="00B70617">
        <w:t xml:space="preserve"> ex.</w:t>
      </w:r>
      <w:r w:rsidR="003E19EE">
        <w:t xml:space="preserve"> </w:t>
      </w:r>
    </w:p>
    <w:p w14:paraId="1B165190" w14:textId="151EC05F" w:rsidR="00B70617" w:rsidRPr="003E19EE" w:rsidRDefault="003E19EE" w:rsidP="003E19EE">
      <w:r w:rsidRPr="003E19EE">
        <w:t xml:space="preserve">Lorem ipsum dolor </w:t>
      </w:r>
      <w:proofErr w:type="gramStart"/>
      <w:r w:rsidRPr="003E19EE">
        <w:t>sit</w:t>
      </w:r>
      <w:proofErr w:type="gramEnd"/>
      <w:r w:rsidRPr="003E19EE">
        <w:t xml:space="preserve"> </w:t>
      </w:r>
      <w:proofErr w:type="spellStart"/>
      <w:r w:rsidRPr="003E19EE">
        <w:t>amet</w:t>
      </w:r>
      <w:proofErr w:type="spellEnd"/>
      <w:r w:rsidRPr="003E19EE">
        <w:t xml:space="preserve">, nec </w:t>
      </w:r>
      <w:proofErr w:type="spellStart"/>
      <w:r w:rsidRPr="003E19EE">
        <w:t>timeam</w:t>
      </w:r>
      <w:proofErr w:type="spellEnd"/>
      <w:r w:rsidRPr="003E19EE">
        <w:t xml:space="preserve"> </w:t>
      </w:r>
      <w:proofErr w:type="spellStart"/>
      <w:r w:rsidRPr="003E19EE">
        <w:t>docendi</w:t>
      </w:r>
      <w:proofErr w:type="spellEnd"/>
      <w:r w:rsidRPr="003E19EE">
        <w:t xml:space="preserve"> </w:t>
      </w:r>
      <w:proofErr w:type="spellStart"/>
      <w:r w:rsidRPr="003E19EE">
        <w:t>placerat</w:t>
      </w:r>
      <w:proofErr w:type="spellEnd"/>
      <w:r w:rsidRPr="003E19EE">
        <w:t xml:space="preserve"> </w:t>
      </w:r>
      <w:proofErr w:type="spellStart"/>
      <w:r w:rsidRPr="003E19EE">
        <w:t>ea</w:t>
      </w:r>
      <w:proofErr w:type="spellEnd"/>
      <w:r w:rsidRPr="003E19EE">
        <w:t xml:space="preserve">, </w:t>
      </w:r>
      <w:proofErr w:type="spellStart"/>
      <w:r w:rsidRPr="003E19EE">
        <w:t>amet</w:t>
      </w:r>
      <w:proofErr w:type="spellEnd"/>
      <w:r w:rsidRPr="003E19EE">
        <w:t xml:space="preserve"> sententiae </w:t>
      </w:r>
      <w:proofErr w:type="spellStart"/>
      <w:r w:rsidRPr="003E19EE">
        <w:t>theophrastus</w:t>
      </w:r>
      <w:proofErr w:type="spellEnd"/>
      <w:r w:rsidRPr="003E19EE">
        <w:t xml:space="preserve"> ex vis, </w:t>
      </w:r>
      <w:proofErr w:type="spellStart"/>
      <w:r w:rsidRPr="003E19EE">
        <w:t>quodsi</w:t>
      </w:r>
      <w:proofErr w:type="spellEnd"/>
      <w:r w:rsidRPr="003E19EE">
        <w:t xml:space="preserve"> </w:t>
      </w:r>
      <w:proofErr w:type="spellStart"/>
      <w:r w:rsidRPr="003E19EE">
        <w:t>laoreet</w:t>
      </w:r>
      <w:proofErr w:type="spellEnd"/>
      <w:r w:rsidRPr="003E19EE">
        <w:t xml:space="preserve"> </w:t>
      </w:r>
      <w:proofErr w:type="spellStart"/>
      <w:r w:rsidRPr="003E19EE">
        <w:t>civibus</w:t>
      </w:r>
      <w:proofErr w:type="spellEnd"/>
      <w:r w:rsidRPr="003E19EE">
        <w:t xml:space="preserve"> </w:t>
      </w:r>
      <w:proofErr w:type="spellStart"/>
      <w:r w:rsidRPr="003E19EE">
        <w:t>eos</w:t>
      </w:r>
      <w:proofErr w:type="spellEnd"/>
      <w:r w:rsidRPr="003E19EE">
        <w:t xml:space="preserve"> ex</w:t>
      </w:r>
      <w:r w:rsidRPr="00B70617">
        <w:t>.</w:t>
      </w:r>
      <w:r w:rsidR="00B70617" w:rsidRPr="00B70617">
        <w:t xml:space="preserve"> </w:t>
      </w:r>
      <w:r w:rsidR="00B70617" w:rsidRPr="005D46B7">
        <w:rPr>
          <w:b/>
          <w:bCs/>
          <w:color w:val="EE0000"/>
        </w:rPr>
        <w:t>(Body style)</w:t>
      </w:r>
    </w:p>
    <w:p w14:paraId="6E48DF68" w14:textId="77910B0C" w:rsidR="00072052" w:rsidRDefault="003E19EE" w:rsidP="005D46B7">
      <w:pPr>
        <w:pStyle w:val="Heading2"/>
        <w:numPr>
          <w:ilvl w:val="1"/>
          <w:numId w:val="1"/>
        </w:numPr>
        <w:ind w:left="567" w:hanging="567"/>
      </w:pPr>
      <w:r>
        <w:lastRenderedPageBreak/>
        <w:t>A S</w:t>
      </w:r>
      <w:r w:rsidR="005D46B7">
        <w:t xml:space="preserve">ubsection </w:t>
      </w:r>
      <w:r>
        <w:t>Sample</w:t>
      </w:r>
    </w:p>
    <w:p w14:paraId="5A7BAA6E" w14:textId="77777777" w:rsidR="003E19EE" w:rsidRDefault="003E19EE" w:rsidP="003E19EE">
      <w:pPr>
        <w:ind w:firstLine="0"/>
      </w:pPr>
      <w:r>
        <w:t xml:space="preserve">Please note that the first paragraph of a section or subsection is not indented. The first paragraph that follows a table, figure, equation etc. does not need an indent, either. </w:t>
      </w:r>
    </w:p>
    <w:p w14:paraId="28A4C484" w14:textId="069342F0" w:rsidR="005D46B7" w:rsidRPr="003E19EE" w:rsidRDefault="003E19EE" w:rsidP="003E19EE">
      <w:pPr>
        <w:ind w:firstLine="720"/>
      </w:pPr>
      <w:r>
        <w:t xml:space="preserve">Subsequent paragraphs, however, are indented. Use subheadings when having at least three subsections to introduce in your paper. </w:t>
      </w:r>
      <w:r w:rsidR="005D46B7" w:rsidRPr="005D46B7">
        <w:t xml:space="preserve"> </w:t>
      </w:r>
      <w:r w:rsidR="005D46B7" w:rsidRPr="005D46B7">
        <w:rPr>
          <w:b/>
          <w:bCs/>
          <w:color w:val="EE0000"/>
        </w:rPr>
        <w:t>(Body style)</w:t>
      </w:r>
    </w:p>
    <w:p w14:paraId="76D54C1F" w14:textId="77777777" w:rsidR="00E97F8A" w:rsidRDefault="00E97F8A" w:rsidP="00E97F8A">
      <w:pPr>
        <w:pStyle w:val="Heading2"/>
        <w:numPr>
          <w:ilvl w:val="1"/>
          <w:numId w:val="1"/>
        </w:numPr>
        <w:ind w:left="567" w:hanging="567"/>
      </w:pPr>
      <w:r>
        <w:t>A Subsection Sample</w:t>
      </w:r>
    </w:p>
    <w:p w14:paraId="3B3A3325" w14:textId="67E88CFF" w:rsidR="005D46B7" w:rsidRDefault="003E19EE" w:rsidP="005D46B7">
      <w:pPr>
        <w:rPr>
          <w:b/>
          <w:bCs/>
          <w:color w:val="EE0000"/>
        </w:rPr>
      </w:pPr>
      <w:r w:rsidRPr="003E19EE">
        <w:t xml:space="preserve">Lorem ipsum dolor </w:t>
      </w:r>
      <w:proofErr w:type="gramStart"/>
      <w:r w:rsidRPr="003E19EE">
        <w:t>sit</w:t>
      </w:r>
      <w:proofErr w:type="gramEnd"/>
      <w:r w:rsidRPr="003E19EE">
        <w:t xml:space="preserve"> </w:t>
      </w:r>
      <w:proofErr w:type="spellStart"/>
      <w:r w:rsidRPr="003E19EE">
        <w:t>amet</w:t>
      </w:r>
      <w:proofErr w:type="spellEnd"/>
      <w:r w:rsidRPr="003E19EE">
        <w:t xml:space="preserve">, nec </w:t>
      </w:r>
      <w:proofErr w:type="spellStart"/>
      <w:r w:rsidRPr="003E19EE">
        <w:t>timeam</w:t>
      </w:r>
      <w:proofErr w:type="spellEnd"/>
      <w:r w:rsidRPr="003E19EE">
        <w:t xml:space="preserve"> </w:t>
      </w:r>
      <w:proofErr w:type="spellStart"/>
      <w:r w:rsidRPr="003E19EE">
        <w:t>docendi</w:t>
      </w:r>
      <w:proofErr w:type="spellEnd"/>
      <w:r w:rsidRPr="003E19EE">
        <w:t xml:space="preserve"> </w:t>
      </w:r>
      <w:proofErr w:type="spellStart"/>
      <w:r w:rsidRPr="003E19EE">
        <w:t>placerat</w:t>
      </w:r>
      <w:proofErr w:type="spellEnd"/>
      <w:r w:rsidRPr="003E19EE">
        <w:t xml:space="preserve"> </w:t>
      </w:r>
      <w:proofErr w:type="spellStart"/>
      <w:r w:rsidRPr="003E19EE">
        <w:t>ea</w:t>
      </w:r>
      <w:proofErr w:type="spellEnd"/>
      <w:r w:rsidRPr="003E19EE">
        <w:t xml:space="preserve">, </w:t>
      </w:r>
      <w:proofErr w:type="spellStart"/>
      <w:r w:rsidRPr="003E19EE">
        <w:t>amet</w:t>
      </w:r>
      <w:proofErr w:type="spellEnd"/>
      <w:r w:rsidRPr="003E19EE">
        <w:t xml:space="preserve"> sententiae </w:t>
      </w:r>
      <w:proofErr w:type="spellStart"/>
      <w:r w:rsidRPr="003E19EE">
        <w:t>theophrastus</w:t>
      </w:r>
      <w:proofErr w:type="spellEnd"/>
      <w:r w:rsidRPr="003E19EE">
        <w:t xml:space="preserve"> ex vis, </w:t>
      </w:r>
      <w:proofErr w:type="spellStart"/>
      <w:r w:rsidRPr="003E19EE">
        <w:t>quodsi</w:t>
      </w:r>
      <w:proofErr w:type="spellEnd"/>
      <w:r w:rsidRPr="003E19EE">
        <w:t xml:space="preserve"> </w:t>
      </w:r>
      <w:proofErr w:type="spellStart"/>
      <w:r w:rsidRPr="003E19EE">
        <w:t>laoreet</w:t>
      </w:r>
      <w:proofErr w:type="spellEnd"/>
      <w:r w:rsidRPr="003E19EE">
        <w:t xml:space="preserve"> </w:t>
      </w:r>
      <w:proofErr w:type="spellStart"/>
      <w:r w:rsidRPr="003E19EE">
        <w:t>civibus</w:t>
      </w:r>
      <w:proofErr w:type="spellEnd"/>
      <w:r w:rsidRPr="003E19EE">
        <w:t xml:space="preserve"> </w:t>
      </w:r>
      <w:proofErr w:type="spellStart"/>
      <w:r w:rsidRPr="003E19EE">
        <w:t>eos</w:t>
      </w:r>
      <w:proofErr w:type="spellEnd"/>
      <w:r w:rsidRPr="003E19EE">
        <w:t xml:space="preserve"> ex</w:t>
      </w:r>
      <w:r w:rsidR="00B131D4">
        <w:t>.</w:t>
      </w:r>
      <w:r w:rsidR="005D46B7" w:rsidRPr="005D46B7">
        <w:t xml:space="preserve"> </w:t>
      </w:r>
      <w:r w:rsidR="005D46B7" w:rsidRPr="005D46B7">
        <w:rPr>
          <w:b/>
          <w:bCs/>
          <w:color w:val="EE0000"/>
        </w:rPr>
        <w:t>(Body style)</w:t>
      </w:r>
    </w:p>
    <w:p w14:paraId="6FD628F6" w14:textId="77777777" w:rsidR="00E97F8A" w:rsidRDefault="00E97F8A" w:rsidP="00E97F8A">
      <w:pPr>
        <w:pStyle w:val="Heading2"/>
        <w:numPr>
          <w:ilvl w:val="1"/>
          <w:numId w:val="1"/>
        </w:numPr>
        <w:ind w:left="567" w:hanging="567"/>
      </w:pPr>
      <w:r>
        <w:t>A Subsection Sample</w:t>
      </w:r>
    </w:p>
    <w:p w14:paraId="4F5F6D68" w14:textId="72CC17F7" w:rsidR="008B0D4F" w:rsidRDefault="008B0D4F" w:rsidP="00250FBC">
      <w:pPr>
        <w:rPr>
          <w:b/>
          <w:bCs/>
          <w:color w:val="EE0000"/>
        </w:rPr>
      </w:pPr>
      <w:r>
        <w:t>For tables use the Insert Table option in Microsoft Word. Do not use pictures instead of tables</w:t>
      </w:r>
      <w:r w:rsidRPr="005D46B7">
        <w:t>.</w:t>
      </w:r>
      <w:r>
        <w:t xml:space="preserve"> The first row should have the headings written in bold font. Avoid using vertical lines unless necessary.</w:t>
      </w:r>
      <w:r w:rsidR="00B131D4">
        <w:t xml:space="preserve"> </w:t>
      </w:r>
      <w:r w:rsidR="00B131D4" w:rsidRPr="005D46B7">
        <w:rPr>
          <w:b/>
          <w:bCs/>
          <w:color w:val="EE0000"/>
        </w:rPr>
        <w:t>(Body style)</w:t>
      </w:r>
    </w:p>
    <w:p w14:paraId="7BEC6FEC" w14:textId="65086DB5" w:rsidR="008A589A" w:rsidRDefault="008A589A" w:rsidP="00454B23">
      <w:pPr>
        <w:pStyle w:val="ListParagraph"/>
      </w:pPr>
      <w:r w:rsidRPr="00C839BE">
        <w:rPr>
          <w:b/>
          <w:bCs/>
        </w:rPr>
        <w:t>Table 1</w:t>
      </w:r>
      <w:r w:rsidR="00C839BE" w:rsidRPr="00C839BE">
        <w:rPr>
          <w:b/>
          <w:bCs/>
        </w:rPr>
        <w:t>.</w:t>
      </w:r>
      <w:r w:rsidRPr="008A589A">
        <w:t xml:space="preserve"> </w:t>
      </w:r>
      <w:r>
        <w:t>Table captions should be placed above tables.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4"/>
        <w:gridCol w:w="1474"/>
        <w:gridCol w:w="1474"/>
        <w:gridCol w:w="1474"/>
      </w:tblGrid>
      <w:tr w:rsidR="008A589A" w14:paraId="6B178AFA" w14:textId="77777777" w:rsidTr="00CE6AB2">
        <w:trPr>
          <w:jc w:val="center"/>
        </w:trPr>
        <w:tc>
          <w:tcPr>
            <w:tcW w:w="1474" w:type="dxa"/>
            <w:tcBorders>
              <w:top w:val="single" w:sz="12" w:space="0" w:color="auto"/>
              <w:bottom w:val="single" w:sz="4" w:space="0" w:color="auto"/>
            </w:tcBorders>
            <w:vAlign w:val="center"/>
          </w:tcPr>
          <w:p w14:paraId="6AD499C3" w14:textId="3575E8CB" w:rsidR="008A589A" w:rsidRPr="008A589A" w:rsidRDefault="00025184" w:rsidP="008A589A">
            <w:pPr>
              <w:spacing w:after="0"/>
              <w:ind w:firstLine="0"/>
              <w:jc w:val="left"/>
              <w:rPr>
                <w:b/>
                <w:bCs/>
                <w:sz w:val="20"/>
                <w:szCs w:val="22"/>
              </w:rPr>
            </w:pPr>
            <w:r>
              <w:rPr>
                <w:b/>
                <w:bCs/>
                <w:sz w:val="20"/>
                <w:szCs w:val="22"/>
              </w:rPr>
              <w:t>Variable name</w:t>
            </w:r>
          </w:p>
        </w:tc>
        <w:tc>
          <w:tcPr>
            <w:tcW w:w="1474" w:type="dxa"/>
            <w:tcBorders>
              <w:top w:val="single" w:sz="12" w:space="0" w:color="auto"/>
              <w:bottom w:val="single" w:sz="4" w:space="0" w:color="auto"/>
            </w:tcBorders>
            <w:vAlign w:val="center"/>
          </w:tcPr>
          <w:p w14:paraId="791BBB62" w14:textId="4E8C217E"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37F08E05" w14:textId="0DEC2D53" w:rsidR="008A589A" w:rsidRPr="008A589A" w:rsidRDefault="008A589A" w:rsidP="008A589A">
            <w:pPr>
              <w:spacing w:after="0"/>
              <w:ind w:firstLine="0"/>
              <w:jc w:val="left"/>
              <w:rPr>
                <w:b/>
                <w:bCs/>
                <w:sz w:val="20"/>
                <w:szCs w:val="22"/>
              </w:rPr>
            </w:pPr>
            <w:r w:rsidRPr="008A589A">
              <w:rPr>
                <w:b/>
                <w:bCs/>
                <w:sz w:val="20"/>
                <w:szCs w:val="22"/>
              </w:rPr>
              <w:t>Heading</w:t>
            </w:r>
          </w:p>
        </w:tc>
        <w:tc>
          <w:tcPr>
            <w:tcW w:w="1474" w:type="dxa"/>
            <w:tcBorders>
              <w:top w:val="single" w:sz="12" w:space="0" w:color="auto"/>
              <w:bottom w:val="single" w:sz="4" w:space="0" w:color="auto"/>
            </w:tcBorders>
            <w:vAlign w:val="center"/>
          </w:tcPr>
          <w:p w14:paraId="2285338E" w14:textId="7105D118" w:rsidR="008A589A" w:rsidRPr="008A589A" w:rsidRDefault="008A589A" w:rsidP="008A589A">
            <w:pPr>
              <w:spacing w:after="0"/>
              <w:ind w:firstLine="0"/>
              <w:jc w:val="left"/>
              <w:rPr>
                <w:b/>
                <w:bCs/>
                <w:sz w:val="20"/>
                <w:szCs w:val="22"/>
              </w:rPr>
            </w:pPr>
            <w:r w:rsidRPr="008A589A">
              <w:rPr>
                <w:b/>
                <w:bCs/>
                <w:sz w:val="20"/>
                <w:szCs w:val="22"/>
              </w:rPr>
              <w:t>Heading</w:t>
            </w:r>
          </w:p>
        </w:tc>
      </w:tr>
      <w:tr w:rsidR="00CE6AB2" w14:paraId="69105419" w14:textId="77777777" w:rsidTr="00CE6AB2">
        <w:trPr>
          <w:jc w:val="center"/>
        </w:trPr>
        <w:tc>
          <w:tcPr>
            <w:tcW w:w="1474" w:type="dxa"/>
            <w:tcBorders>
              <w:top w:val="single" w:sz="4" w:space="0" w:color="auto"/>
            </w:tcBorders>
            <w:vAlign w:val="center"/>
          </w:tcPr>
          <w:p w14:paraId="013B8219" w14:textId="1C816E78" w:rsidR="00CE6AB2" w:rsidRDefault="00CE6AB2" w:rsidP="00CE6AB2">
            <w:pPr>
              <w:spacing w:after="0"/>
              <w:ind w:firstLine="0"/>
              <w:jc w:val="left"/>
              <w:rPr>
                <w:sz w:val="20"/>
                <w:szCs w:val="22"/>
              </w:rPr>
            </w:pPr>
            <w:r>
              <w:rPr>
                <w:sz w:val="20"/>
                <w:szCs w:val="22"/>
              </w:rPr>
              <w:t>A</w:t>
            </w:r>
          </w:p>
        </w:tc>
        <w:tc>
          <w:tcPr>
            <w:tcW w:w="1474" w:type="dxa"/>
            <w:tcBorders>
              <w:top w:val="single" w:sz="4" w:space="0" w:color="auto"/>
            </w:tcBorders>
            <w:vAlign w:val="center"/>
          </w:tcPr>
          <w:p w14:paraId="62FAB480" w14:textId="2BC4D1F8" w:rsidR="00CE6AB2" w:rsidRDefault="00CE6AB2" w:rsidP="00CE6AB2">
            <w:pPr>
              <w:spacing w:after="0"/>
              <w:ind w:firstLine="0"/>
              <w:jc w:val="left"/>
              <w:rPr>
                <w:sz w:val="20"/>
                <w:szCs w:val="22"/>
              </w:rPr>
            </w:pPr>
            <w:r>
              <w:rPr>
                <w:sz w:val="20"/>
                <w:szCs w:val="22"/>
              </w:rPr>
              <w:t>1</w:t>
            </w:r>
            <w:r w:rsidR="008B0D4F">
              <w:rPr>
                <w:sz w:val="20"/>
                <w:szCs w:val="22"/>
              </w:rPr>
              <w:t>,23</w:t>
            </w:r>
            <w:r>
              <w:rPr>
                <w:sz w:val="20"/>
                <w:szCs w:val="22"/>
              </w:rPr>
              <w:t>5</w:t>
            </w:r>
          </w:p>
        </w:tc>
        <w:tc>
          <w:tcPr>
            <w:tcW w:w="1474" w:type="dxa"/>
            <w:tcBorders>
              <w:top w:val="single" w:sz="4" w:space="0" w:color="auto"/>
            </w:tcBorders>
            <w:vAlign w:val="center"/>
          </w:tcPr>
          <w:p w14:paraId="46EB6DEA" w14:textId="1F6F5157" w:rsidR="00CE6AB2" w:rsidRDefault="00CE6AB2" w:rsidP="00CE6AB2">
            <w:pPr>
              <w:spacing w:after="0"/>
              <w:ind w:firstLine="0"/>
              <w:jc w:val="left"/>
              <w:rPr>
                <w:sz w:val="20"/>
                <w:szCs w:val="22"/>
              </w:rPr>
            </w:pPr>
            <w:r>
              <w:rPr>
                <w:sz w:val="20"/>
                <w:szCs w:val="22"/>
              </w:rPr>
              <w:t>15.55</w:t>
            </w:r>
          </w:p>
        </w:tc>
        <w:tc>
          <w:tcPr>
            <w:tcW w:w="1474" w:type="dxa"/>
            <w:tcBorders>
              <w:top w:val="single" w:sz="4" w:space="0" w:color="auto"/>
            </w:tcBorders>
            <w:vAlign w:val="center"/>
          </w:tcPr>
          <w:p w14:paraId="50E48006" w14:textId="04DCEDB0" w:rsidR="00CE6AB2" w:rsidRDefault="00803322" w:rsidP="00CE6AB2">
            <w:pPr>
              <w:spacing w:after="0"/>
              <w:ind w:firstLine="0"/>
              <w:jc w:val="left"/>
              <w:rPr>
                <w:sz w:val="20"/>
                <w:szCs w:val="22"/>
              </w:rPr>
            </w:pPr>
            <w:r>
              <w:rPr>
                <w:sz w:val="20"/>
                <w:szCs w:val="22"/>
              </w:rPr>
              <w:t>Factor SD</w:t>
            </w:r>
          </w:p>
        </w:tc>
      </w:tr>
      <w:tr w:rsidR="00CE6AB2" w14:paraId="74E8A242" w14:textId="77777777" w:rsidTr="00CE6AB2">
        <w:trPr>
          <w:jc w:val="center"/>
        </w:trPr>
        <w:tc>
          <w:tcPr>
            <w:tcW w:w="1474" w:type="dxa"/>
            <w:vAlign w:val="center"/>
          </w:tcPr>
          <w:p w14:paraId="2C0B2420" w14:textId="79912C31" w:rsidR="00CE6AB2" w:rsidRDefault="00CE6AB2" w:rsidP="00CE6AB2">
            <w:pPr>
              <w:spacing w:after="0"/>
              <w:ind w:firstLine="0"/>
              <w:jc w:val="left"/>
              <w:rPr>
                <w:sz w:val="20"/>
                <w:szCs w:val="22"/>
              </w:rPr>
            </w:pPr>
            <w:r>
              <w:rPr>
                <w:sz w:val="20"/>
                <w:szCs w:val="22"/>
              </w:rPr>
              <w:t>B</w:t>
            </w:r>
          </w:p>
        </w:tc>
        <w:tc>
          <w:tcPr>
            <w:tcW w:w="1474" w:type="dxa"/>
            <w:vAlign w:val="center"/>
          </w:tcPr>
          <w:p w14:paraId="4275A77B" w14:textId="0290DC42" w:rsidR="00CE6AB2" w:rsidRDefault="00CE6AB2" w:rsidP="00CE6AB2">
            <w:pPr>
              <w:spacing w:after="0"/>
              <w:ind w:firstLine="0"/>
              <w:jc w:val="left"/>
              <w:rPr>
                <w:sz w:val="20"/>
                <w:szCs w:val="22"/>
              </w:rPr>
            </w:pPr>
            <w:r>
              <w:rPr>
                <w:sz w:val="20"/>
                <w:szCs w:val="22"/>
              </w:rPr>
              <w:t>16</w:t>
            </w:r>
          </w:p>
        </w:tc>
        <w:tc>
          <w:tcPr>
            <w:tcW w:w="1474" w:type="dxa"/>
            <w:vAlign w:val="center"/>
          </w:tcPr>
          <w:p w14:paraId="36A6FAF1" w14:textId="53954A96" w:rsidR="00CE6AB2" w:rsidRDefault="00CE6AB2" w:rsidP="00CE6AB2">
            <w:pPr>
              <w:spacing w:after="0"/>
              <w:ind w:firstLine="0"/>
              <w:jc w:val="left"/>
              <w:rPr>
                <w:sz w:val="20"/>
                <w:szCs w:val="22"/>
              </w:rPr>
            </w:pPr>
            <w:r>
              <w:rPr>
                <w:sz w:val="20"/>
                <w:szCs w:val="22"/>
              </w:rPr>
              <w:t>16.01</w:t>
            </w:r>
          </w:p>
        </w:tc>
        <w:tc>
          <w:tcPr>
            <w:tcW w:w="1474" w:type="dxa"/>
            <w:vAlign w:val="center"/>
          </w:tcPr>
          <w:p w14:paraId="3EF5C08C" w14:textId="143E5724" w:rsidR="00CE6AB2" w:rsidRDefault="00803322" w:rsidP="00CE6AB2">
            <w:pPr>
              <w:spacing w:after="0"/>
              <w:ind w:firstLine="0"/>
              <w:jc w:val="left"/>
              <w:rPr>
                <w:sz w:val="20"/>
                <w:szCs w:val="22"/>
              </w:rPr>
            </w:pPr>
            <w:r>
              <w:rPr>
                <w:sz w:val="20"/>
                <w:szCs w:val="22"/>
              </w:rPr>
              <w:t>Example 2</w:t>
            </w:r>
          </w:p>
        </w:tc>
      </w:tr>
      <w:tr w:rsidR="00CE6AB2" w14:paraId="6FBCB325" w14:textId="77777777" w:rsidTr="00CE6AB2">
        <w:trPr>
          <w:jc w:val="center"/>
        </w:trPr>
        <w:tc>
          <w:tcPr>
            <w:tcW w:w="1474" w:type="dxa"/>
            <w:vAlign w:val="center"/>
          </w:tcPr>
          <w:p w14:paraId="27F0B1C8" w14:textId="515940E5" w:rsidR="00CE6AB2" w:rsidRDefault="00CE6AB2" w:rsidP="00CE6AB2">
            <w:pPr>
              <w:spacing w:after="0"/>
              <w:ind w:firstLine="0"/>
              <w:jc w:val="left"/>
              <w:rPr>
                <w:sz w:val="20"/>
                <w:szCs w:val="22"/>
              </w:rPr>
            </w:pPr>
            <w:r>
              <w:rPr>
                <w:sz w:val="20"/>
                <w:szCs w:val="22"/>
              </w:rPr>
              <w:t>C</w:t>
            </w:r>
          </w:p>
        </w:tc>
        <w:tc>
          <w:tcPr>
            <w:tcW w:w="1474" w:type="dxa"/>
            <w:vAlign w:val="center"/>
          </w:tcPr>
          <w:p w14:paraId="57E11468" w14:textId="00C6E0EC" w:rsidR="00CE6AB2" w:rsidRDefault="00CE6AB2" w:rsidP="00CE6AB2">
            <w:pPr>
              <w:spacing w:after="0"/>
              <w:ind w:firstLine="0"/>
              <w:jc w:val="left"/>
              <w:rPr>
                <w:sz w:val="20"/>
                <w:szCs w:val="22"/>
              </w:rPr>
            </w:pPr>
            <w:r>
              <w:rPr>
                <w:sz w:val="20"/>
                <w:szCs w:val="22"/>
              </w:rPr>
              <w:t>1</w:t>
            </w:r>
            <w:r w:rsidR="008B0D4F">
              <w:rPr>
                <w:sz w:val="20"/>
                <w:szCs w:val="22"/>
              </w:rPr>
              <w:t>0,45</w:t>
            </w:r>
            <w:r>
              <w:rPr>
                <w:sz w:val="20"/>
                <w:szCs w:val="22"/>
              </w:rPr>
              <w:t>7</w:t>
            </w:r>
            <w:r w:rsidR="008B0D4F">
              <w:rPr>
                <w:sz w:val="20"/>
                <w:szCs w:val="22"/>
              </w:rPr>
              <w:t>.12</w:t>
            </w:r>
          </w:p>
        </w:tc>
        <w:tc>
          <w:tcPr>
            <w:tcW w:w="1474" w:type="dxa"/>
            <w:vAlign w:val="center"/>
          </w:tcPr>
          <w:p w14:paraId="70D8AFF2" w14:textId="2BB340E8" w:rsidR="00CE6AB2" w:rsidRDefault="00CE6AB2" w:rsidP="00CE6AB2">
            <w:pPr>
              <w:spacing w:after="0"/>
              <w:ind w:firstLine="0"/>
              <w:jc w:val="left"/>
              <w:rPr>
                <w:sz w:val="20"/>
                <w:szCs w:val="22"/>
              </w:rPr>
            </w:pPr>
            <w:r>
              <w:rPr>
                <w:sz w:val="20"/>
                <w:szCs w:val="22"/>
              </w:rPr>
              <w:t>17.32</w:t>
            </w:r>
          </w:p>
        </w:tc>
        <w:tc>
          <w:tcPr>
            <w:tcW w:w="1474" w:type="dxa"/>
            <w:vAlign w:val="center"/>
          </w:tcPr>
          <w:p w14:paraId="43E2D2C5" w14:textId="7ED3F789" w:rsidR="00CE6AB2" w:rsidRDefault="00803322" w:rsidP="00CE6AB2">
            <w:pPr>
              <w:spacing w:after="0"/>
              <w:ind w:firstLine="0"/>
              <w:jc w:val="left"/>
              <w:rPr>
                <w:sz w:val="20"/>
                <w:szCs w:val="22"/>
              </w:rPr>
            </w:pPr>
            <w:r>
              <w:rPr>
                <w:sz w:val="20"/>
                <w:szCs w:val="22"/>
              </w:rPr>
              <w:t>Variable name</w:t>
            </w:r>
          </w:p>
        </w:tc>
      </w:tr>
      <w:tr w:rsidR="00CE6AB2" w14:paraId="3E83B097" w14:textId="77777777" w:rsidTr="00CE6AB2">
        <w:trPr>
          <w:jc w:val="center"/>
        </w:trPr>
        <w:tc>
          <w:tcPr>
            <w:tcW w:w="1474" w:type="dxa"/>
            <w:tcBorders>
              <w:bottom w:val="single" w:sz="12" w:space="0" w:color="auto"/>
            </w:tcBorders>
            <w:vAlign w:val="center"/>
          </w:tcPr>
          <w:p w14:paraId="394DE600" w14:textId="681B7D03" w:rsidR="00CE6AB2" w:rsidRDefault="00CE6AB2" w:rsidP="00CE6AB2">
            <w:pPr>
              <w:spacing w:after="0"/>
              <w:ind w:firstLine="0"/>
              <w:jc w:val="left"/>
              <w:rPr>
                <w:sz w:val="20"/>
                <w:szCs w:val="22"/>
              </w:rPr>
            </w:pPr>
            <w:r>
              <w:rPr>
                <w:sz w:val="20"/>
                <w:szCs w:val="22"/>
              </w:rPr>
              <w:t>D</w:t>
            </w:r>
          </w:p>
        </w:tc>
        <w:tc>
          <w:tcPr>
            <w:tcW w:w="1474" w:type="dxa"/>
            <w:tcBorders>
              <w:bottom w:val="single" w:sz="12" w:space="0" w:color="auto"/>
            </w:tcBorders>
            <w:vAlign w:val="center"/>
          </w:tcPr>
          <w:p w14:paraId="7C7D5E2B" w14:textId="7D85909F"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7092A575" w14:textId="352EDFAD" w:rsidR="00CE6AB2" w:rsidRDefault="00CE6AB2" w:rsidP="00CE6AB2">
            <w:pPr>
              <w:spacing w:after="0"/>
              <w:ind w:firstLine="0"/>
              <w:jc w:val="left"/>
              <w:rPr>
                <w:sz w:val="20"/>
                <w:szCs w:val="22"/>
              </w:rPr>
            </w:pPr>
            <w:r>
              <w:rPr>
                <w:sz w:val="20"/>
                <w:szCs w:val="22"/>
              </w:rPr>
              <w:t>-</w:t>
            </w:r>
          </w:p>
        </w:tc>
        <w:tc>
          <w:tcPr>
            <w:tcW w:w="1474" w:type="dxa"/>
            <w:tcBorders>
              <w:bottom w:val="single" w:sz="12" w:space="0" w:color="auto"/>
            </w:tcBorders>
            <w:vAlign w:val="center"/>
          </w:tcPr>
          <w:p w14:paraId="44E273DD" w14:textId="393039C1" w:rsidR="00CE6AB2" w:rsidRDefault="00803322" w:rsidP="00CE6AB2">
            <w:pPr>
              <w:spacing w:after="0"/>
              <w:ind w:firstLine="0"/>
              <w:jc w:val="left"/>
              <w:rPr>
                <w:sz w:val="20"/>
                <w:szCs w:val="22"/>
              </w:rPr>
            </w:pPr>
            <w:r>
              <w:rPr>
                <w:sz w:val="20"/>
                <w:szCs w:val="22"/>
              </w:rPr>
              <w:t>Unknown</w:t>
            </w:r>
          </w:p>
        </w:tc>
      </w:tr>
    </w:tbl>
    <w:p w14:paraId="655B95C5" w14:textId="5FCA3E53" w:rsidR="00CE6AB2" w:rsidRPr="00CE6AB2" w:rsidRDefault="00CE6AB2" w:rsidP="00874BAE">
      <w:pPr>
        <w:spacing w:before="240" w:after="0"/>
        <w:ind w:firstLine="0"/>
        <w:jc w:val="center"/>
        <w:rPr>
          <w:i/>
          <w:iCs/>
          <w:sz w:val="18"/>
          <w:szCs w:val="20"/>
        </w:rPr>
      </w:pPr>
      <w:r w:rsidRPr="00CE6AB2">
        <w:rPr>
          <w:i/>
          <w:iCs/>
          <w:sz w:val="18"/>
          <w:szCs w:val="20"/>
        </w:rPr>
        <w:t>Notes: Lorem ipsum dolor sit.</w:t>
      </w:r>
    </w:p>
    <w:p w14:paraId="1001C305" w14:textId="17279A6A" w:rsidR="008A589A" w:rsidRDefault="008A589A" w:rsidP="00874BAE">
      <w:pPr>
        <w:ind w:firstLine="0"/>
        <w:jc w:val="center"/>
        <w:rPr>
          <w:i/>
          <w:iCs/>
          <w:sz w:val="18"/>
          <w:szCs w:val="20"/>
        </w:rPr>
      </w:pPr>
      <w:r w:rsidRPr="00CE6AB2">
        <w:rPr>
          <w:i/>
          <w:iCs/>
          <w:sz w:val="18"/>
          <w:szCs w:val="20"/>
        </w:rPr>
        <w:t xml:space="preserve">Source: Lorem ipsum dolor </w:t>
      </w:r>
      <w:proofErr w:type="gramStart"/>
      <w:r w:rsidRPr="00CE6AB2">
        <w:rPr>
          <w:i/>
          <w:iCs/>
          <w:sz w:val="18"/>
          <w:szCs w:val="20"/>
        </w:rPr>
        <w:t>sit</w:t>
      </w:r>
      <w:proofErr w:type="gramEnd"/>
      <w:r w:rsidRPr="00CE6AB2">
        <w:rPr>
          <w:i/>
          <w:iCs/>
          <w:sz w:val="18"/>
          <w:szCs w:val="20"/>
        </w:rPr>
        <w:t>.</w:t>
      </w:r>
    </w:p>
    <w:p w14:paraId="2BCB9E11" w14:textId="77777777" w:rsidR="00874BAE" w:rsidRPr="00874BAE" w:rsidRDefault="00874BAE" w:rsidP="00874BAE">
      <w:pPr>
        <w:ind w:firstLine="0"/>
        <w:jc w:val="center"/>
      </w:pPr>
    </w:p>
    <w:p w14:paraId="5496B361" w14:textId="7BDAA29C" w:rsidR="00CE6AB2" w:rsidRDefault="00CE6AB2" w:rsidP="00CE6AB2">
      <w:r w:rsidRPr="00CE6AB2">
        <w:t>Generally, if a quote exceeds 40 words or 4 lines, it should be formatted as a block quote (indented, no quotation marks)</w:t>
      </w:r>
      <w:r>
        <w:t>. See the following example below.</w:t>
      </w:r>
    </w:p>
    <w:p w14:paraId="61984FC3" w14:textId="0C368273" w:rsidR="00CE6AB2" w:rsidRDefault="00CE6AB2" w:rsidP="00E97F8A">
      <w:pPr>
        <w:pStyle w:val="Quote"/>
        <w:ind w:right="281"/>
      </w:pPr>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Has ad omnis </w:t>
      </w:r>
      <w:proofErr w:type="spellStart"/>
      <w:r w:rsidRPr="00250FBC">
        <w:t>tempor</w:t>
      </w:r>
      <w:proofErr w:type="spellEnd"/>
      <w:r w:rsidRPr="00250FBC">
        <w:t xml:space="preserve"> </w:t>
      </w:r>
      <w:proofErr w:type="spellStart"/>
      <w:r w:rsidRPr="00250FBC">
        <w:t>persequeris</w:t>
      </w:r>
      <w:proofErr w:type="spellEnd"/>
      <w:r w:rsidRPr="00250FBC">
        <w:t xml:space="preserve">, at vim </w:t>
      </w:r>
      <w:proofErr w:type="spellStart"/>
      <w:r w:rsidRPr="00250FBC">
        <w:t>vidisse</w:t>
      </w:r>
      <w:proofErr w:type="spellEnd"/>
      <w:r w:rsidRPr="00250FBC">
        <w:t xml:space="preserve"> </w:t>
      </w:r>
      <w:proofErr w:type="spellStart"/>
      <w:r w:rsidRPr="00250FBC">
        <w:t>volumus</w:t>
      </w:r>
      <w:proofErr w:type="spellEnd"/>
      <w:r w:rsidRPr="00250FBC">
        <w:t xml:space="preserve"> </w:t>
      </w:r>
      <w:proofErr w:type="spellStart"/>
      <w:r w:rsidRPr="00250FBC">
        <w:t>disputationi</w:t>
      </w:r>
      <w:proofErr w:type="spellEnd"/>
      <w:r w:rsidRPr="00250FBC">
        <w:t xml:space="preserve">, ex nec </w:t>
      </w:r>
      <w:proofErr w:type="spellStart"/>
      <w:r w:rsidRPr="00250FBC">
        <w:t>soleat</w:t>
      </w:r>
      <w:proofErr w:type="spellEnd"/>
      <w:r w:rsidRPr="00250FBC">
        <w:t xml:space="preserve"> </w:t>
      </w:r>
      <w:proofErr w:type="spellStart"/>
      <w:r w:rsidRPr="00250FBC">
        <w:t>voluptatibus</w:t>
      </w:r>
      <w:proofErr w:type="spellEnd"/>
      <w:r w:rsidRPr="00250FBC">
        <w:t xml:space="preserve">. Qui </w:t>
      </w:r>
      <w:proofErr w:type="spellStart"/>
      <w:r w:rsidRPr="00250FBC">
        <w:t>dicant</w:t>
      </w:r>
      <w:proofErr w:type="spellEnd"/>
      <w:r w:rsidRPr="00250FBC">
        <w:t xml:space="preserve"> </w:t>
      </w:r>
      <w:proofErr w:type="spellStart"/>
      <w:r w:rsidRPr="00250FBC">
        <w:t>vulputate</w:t>
      </w:r>
      <w:proofErr w:type="spellEnd"/>
      <w:r w:rsidRPr="00250FBC">
        <w:t xml:space="preserve"> </w:t>
      </w:r>
      <w:proofErr w:type="spellStart"/>
      <w:r w:rsidRPr="00250FBC">
        <w:t>elaboraret</w:t>
      </w:r>
      <w:proofErr w:type="spellEnd"/>
      <w:r w:rsidRPr="00250FBC">
        <w:t xml:space="preserve"> ad. Et </w:t>
      </w:r>
      <w:proofErr w:type="spellStart"/>
      <w:r w:rsidRPr="00250FBC">
        <w:t>vix</w:t>
      </w:r>
      <w:proofErr w:type="spellEnd"/>
      <w:r w:rsidRPr="00250FBC">
        <w:t xml:space="preserve"> </w:t>
      </w:r>
      <w:proofErr w:type="spellStart"/>
      <w:r w:rsidRPr="00250FBC">
        <w:t>menandri</w:t>
      </w:r>
      <w:proofErr w:type="spellEnd"/>
      <w:r w:rsidRPr="00250FBC">
        <w:t xml:space="preserve"> argumentum. 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w:t>
      </w:r>
      <w:r w:rsidRPr="00CE6AB2">
        <w:t xml:space="preserve"> (Respondent, R_01)</w:t>
      </w:r>
      <w:r w:rsidR="00392DCC">
        <w:t xml:space="preserve"> </w:t>
      </w:r>
      <w:r w:rsidR="00392DCC" w:rsidRPr="00392DCC">
        <w:rPr>
          <w:b/>
          <w:bCs/>
          <w:color w:val="EE0000"/>
        </w:rPr>
        <w:t>(Quote style)</w:t>
      </w:r>
    </w:p>
    <w:p w14:paraId="6558EB8F" w14:textId="383791A3" w:rsidR="00CE6AB2" w:rsidRDefault="00CE6AB2" w:rsidP="00CE6AB2">
      <w:r>
        <w:t>However, if a short quote is considered, it should appear in-text in quotation marks. For instance, the authors should consider inserting the following formatting for short quotes “</w:t>
      </w:r>
      <w:r w:rsidRPr="00250FBC">
        <w:t>Lorem ipsum dolor sit</w:t>
      </w:r>
      <w:r>
        <w:t xml:space="preserve">” </w:t>
      </w:r>
      <w:r w:rsidRPr="00CE6AB2">
        <w:t>(Respondent, R_01)</w:t>
      </w:r>
      <w:r>
        <w:t>.</w:t>
      </w:r>
    </w:p>
    <w:p w14:paraId="294F616A" w14:textId="5DD8CA29" w:rsidR="00CE6AB2" w:rsidRDefault="008B0D4F" w:rsidP="008B0D4F">
      <w:r w:rsidRPr="008B0D4F">
        <w:t>Although we encourage authors to send us the highest-quality figures possible, for peer-review purposes we can accept a wide variety of formats, sizes, and resolutions. Legends should be concise but comprehensive - the figure and its legend must be understandable without reference to the text. Include definitions of any symbols used and define/explain all abbreviations and units of measurement.</w:t>
      </w:r>
    </w:p>
    <w:p w14:paraId="10AC6DE0" w14:textId="77777777" w:rsidR="00D87EA4" w:rsidRDefault="00D87EA4" w:rsidP="00D87EA4">
      <w:pPr>
        <w:ind w:firstLine="0"/>
      </w:pPr>
    </w:p>
    <w:p w14:paraId="5396192C" w14:textId="15091151" w:rsidR="0086631E" w:rsidRPr="00A24944" w:rsidRDefault="00D87EA4" w:rsidP="00D87EA4">
      <w:pPr>
        <w:ind w:firstLine="0"/>
      </w:pPr>
      <w:r w:rsidRPr="00D87EA4">
        <w:rPr>
          <w:rStyle w:val="Heading3Char"/>
        </w:rPr>
        <w:t>Sample Heading (Third level)</w:t>
      </w:r>
      <w:r>
        <w:t xml:space="preserve"> </w:t>
      </w:r>
      <w:r w:rsidRPr="00D87EA4">
        <w:rPr>
          <w:b/>
          <w:bCs/>
          <w:color w:val="EE0000"/>
        </w:rPr>
        <w:t>(Heading 3 style)</w:t>
      </w:r>
      <w:r w:rsidRPr="00D87EA4">
        <w:rPr>
          <w:color w:val="EE0000"/>
        </w:rPr>
        <w:t xml:space="preserve"> </w:t>
      </w:r>
      <w:r w:rsidRPr="00D87EA4">
        <w:t xml:space="preserve">Only two levels of headings should be numbered. </w:t>
      </w:r>
      <w:proofErr w:type="gramStart"/>
      <w:r w:rsidRPr="00D87EA4">
        <w:t>Lower level</w:t>
      </w:r>
      <w:proofErr w:type="gramEnd"/>
      <w:r w:rsidRPr="00D87EA4">
        <w:t xml:space="preserve"> headings remain unnumbered; they are formatted as run-in headings.</w:t>
      </w:r>
      <w:r w:rsidR="00025184" w:rsidRPr="00D87EA4">
        <w:t xml:space="preserve"> </w:t>
      </w:r>
      <w:r w:rsidR="0086631E" w:rsidRPr="00D87EA4">
        <w:rPr>
          <w:b/>
          <w:bCs/>
          <w:color w:val="EE0000"/>
        </w:rPr>
        <w:t>(Body style)</w:t>
      </w:r>
    </w:p>
    <w:p w14:paraId="3EF73D0F" w14:textId="77777777" w:rsidR="008B0D4F" w:rsidRDefault="008B0D4F" w:rsidP="00D87EA4">
      <w:pPr>
        <w:ind w:firstLine="0"/>
      </w:pPr>
    </w:p>
    <w:p w14:paraId="3115858E" w14:textId="61F30091" w:rsidR="008B0D4F" w:rsidRDefault="007E0DE9" w:rsidP="008B0D4F">
      <w:pPr>
        <w:ind w:firstLine="0"/>
        <w:jc w:val="center"/>
      </w:pPr>
      <w:r>
        <w:rPr>
          <w:noProof/>
        </w:rPr>
        <w:drawing>
          <wp:inline distT="0" distB="0" distL="0" distR="0" wp14:anchorId="426999E9" wp14:editId="33C4C324">
            <wp:extent cx="3295320" cy="2107624"/>
            <wp:effectExtent l="0" t="0" r="635" b="6985"/>
            <wp:docPr id="16758080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808072" name="Picture 167580807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06683" cy="2114892"/>
                    </a:xfrm>
                    <a:prstGeom prst="rect">
                      <a:avLst/>
                    </a:prstGeom>
                  </pic:spPr>
                </pic:pic>
              </a:graphicData>
            </a:graphic>
          </wp:inline>
        </w:drawing>
      </w:r>
    </w:p>
    <w:p w14:paraId="36D40100" w14:textId="066A702D" w:rsidR="008B0D4F" w:rsidRDefault="008B0D4F" w:rsidP="008B0D4F">
      <w:pPr>
        <w:ind w:firstLine="0"/>
        <w:jc w:val="center"/>
        <w:rPr>
          <w:sz w:val="20"/>
          <w:szCs w:val="22"/>
        </w:rPr>
      </w:pPr>
      <w:r w:rsidRPr="00E97F8A">
        <w:rPr>
          <w:b/>
          <w:bCs/>
          <w:sz w:val="20"/>
          <w:szCs w:val="22"/>
        </w:rPr>
        <w:lastRenderedPageBreak/>
        <w:t>Fig</w:t>
      </w:r>
      <w:r w:rsidR="00C14250">
        <w:rPr>
          <w:b/>
          <w:bCs/>
          <w:sz w:val="20"/>
          <w:szCs w:val="22"/>
        </w:rPr>
        <w:t>ure</w:t>
      </w:r>
      <w:r w:rsidRPr="00E97F8A">
        <w:rPr>
          <w:b/>
          <w:bCs/>
          <w:sz w:val="20"/>
          <w:szCs w:val="22"/>
        </w:rPr>
        <w:t xml:space="preserve"> 1</w:t>
      </w:r>
      <w:r w:rsidR="00E97F8A" w:rsidRPr="00E97F8A">
        <w:rPr>
          <w:b/>
          <w:bCs/>
          <w:sz w:val="20"/>
          <w:szCs w:val="22"/>
        </w:rPr>
        <w:t>.</w:t>
      </w:r>
      <w:r w:rsidRPr="00E97F8A">
        <w:rPr>
          <w:b/>
          <w:bCs/>
          <w:sz w:val="20"/>
          <w:szCs w:val="22"/>
        </w:rPr>
        <w:t xml:space="preserve"> </w:t>
      </w:r>
      <w:r w:rsidR="009E7FF7" w:rsidRPr="009E7FF7">
        <w:rPr>
          <w:sz w:val="20"/>
          <w:szCs w:val="22"/>
        </w:rPr>
        <w:t>A figure caption is always placed below the illustration</w:t>
      </w:r>
      <w:r>
        <w:rPr>
          <w:sz w:val="20"/>
          <w:szCs w:val="22"/>
        </w:rPr>
        <w:t>.</w:t>
      </w:r>
    </w:p>
    <w:p w14:paraId="1F69CA42" w14:textId="77777777" w:rsidR="009E7FF7" w:rsidRDefault="009E7FF7" w:rsidP="008B0D4F">
      <w:pPr>
        <w:ind w:firstLine="0"/>
        <w:jc w:val="center"/>
        <w:rPr>
          <w:sz w:val="20"/>
          <w:szCs w:val="22"/>
        </w:rPr>
      </w:pPr>
    </w:p>
    <w:p w14:paraId="4FF92230" w14:textId="683791E4" w:rsidR="00661B4A" w:rsidRDefault="00661B4A" w:rsidP="00661B4A">
      <w:r>
        <w:t>This is a numbered equation</w:t>
      </w:r>
    </w:p>
    <w:p w14:paraId="00F92258" w14:textId="23B04875" w:rsidR="00661B4A" w:rsidRPr="00661B4A" w:rsidRDefault="00000000" w:rsidP="00661B4A">
      <w:pPr>
        <w:ind w:firstLine="0"/>
        <w:rPr>
          <w:rFonts w:eastAsiaTheme="minorEastAsia"/>
          <w:sz w:val="20"/>
          <w:szCs w:val="22"/>
        </w:rPr>
      </w:pPr>
      <m:oMathPara>
        <m:oMath>
          <m:eqArr>
            <m:eqArrPr>
              <m:maxDist m:val="1"/>
              <m:ctrlPr>
                <w:rPr>
                  <w:rFonts w:ascii="Cambria Math" w:hAnsi="Cambria Math"/>
                  <w:i/>
                  <w:sz w:val="20"/>
                  <w:szCs w:val="22"/>
                </w:rPr>
              </m:ctrlPr>
            </m:eqArrPr>
            <m:e>
              <m:nary>
                <m:naryPr>
                  <m:limLoc m:val="subSup"/>
                  <m:ctrlPr>
                    <w:rPr>
                      <w:rFonts w:ascii="Cambria Math" w:hAnsi="Cambria Math"/>
                      <w:i/>
                      <w:sz w:val="20"/>
                      <w:szCs w:val="22"/>
                    </w:rPr>
                  </m:ctrlPr>
                </m:naryPr>
                <m:sub>
                  <m:r>
                    <w:rPr>
                      <w:rFonts w:ascii="Cambria Math" w:hAnsi="Cambria Math"/>
                      <w:sz w:val="20"/>
                      <w:szCs w:val="22"/>
                    </w:rPr>
                    <m:t>0</m:t>
                  </m:r>
                </m:sub>
                <m:sup>
                  <m:r>
                    <w:rPr>
                      <w:rFonts w:ascii="Cambria Math" w:hAnsi="Cambria Math"/>
                      <w:sz w:val="20"/>
                      <w:szCs w:val="22"/>
                    </w:rPr>
                    <m:t>2</m:t>
                  </m:r>
                </m:sup>
                <m:e>
                  <m:sSup>
                    <m:sSupPr>
                      <m:ctrlPr>
                        <w:rPr>
                          <w:rFonts w:ascii="Cambria Math" w:hAnsi="Cambria Math"/>
                          <w:i/>
                          <w:sz w:val="20"/>
                          <w:szCs w:val="22"/>
                        </w:rPr>
                      </m:ctrlPr>
                    </m:sSupPr>
                    <m:e>
                      <m:r>
                        <w:rPr>
                          <w:rFonts w:ascii="Cambria Math" w:hAnsi="Cambria Math"/>
                          <w:sz w:val="20"/>
                          <w:szCs w:val="22"/>
                        </w:rPr>
                        <m:t>x</m:t>
                      </m:r>
                    </m:e>
                    <m:sup>
                      <m:r>
                        <w:rPr>
                          <w:rFonts w:ascii="Cambria Math" w:hAnsi="Cambria Math"/>
                          <w:sz w:val="20"/>
                          <w:szCs w:val="22"/>
                        </w:rPr>
                        <m:t>2</m:t>
                      </m:r>
                    </m:sup>
                  </m:sSup>
                  <m:sSup>
                    <m:sSupPr>
                      <m:ctrlPr>
                        <w:rPr>
                          <w:rFonts w:ascii="Cambria Math" w:hAnsi="Cambria Math"/>
                          <w:i/>
                          <w:sz w:val="20"/>
                          <w:szCs w:val="22"/>
                        </w:rPr>
                      </m:ctrlPr>
                    </m:sSupPr>
                    <m:e>
                      <m:r>
                        <w:rPr>
                          <w:rFonts w:ascii="Cambria Math" w:hAnsi="Cambria Math"/>
                          <w:sz w:val="20"/>
                          <w:szCs w:val="22"/>
                        </w:rPr>
                        <m:t>e</m:t>
                      </m:r>
                    </m:e>
                    <m:sup>
                      <m:r>
                        <w:rPr>
                          <w:rFonts w:ascii="Cambria Math" w:hAnsi="Cambria Math"/>
                          <w:sz w:val="20"/>
                          <w:szCs w:val="22"/>
                        </w:rPr>
                        <m:t>2x</m:t>
                      </m:r>
                    </m:sup>
                  </m:sSup>
                  <m:r>
                    <w:rPr>
                      <w:rFonts w:ascii="Cambria Math" w:hAnsi="Cambria Math"/>
                      <w:sz w:val="20"/>
                      <w:szCs w:val="22"/>
                    </w:rPr>
                    <m:t>dx</m:t>
                  </m:r>
                </m:e>
              </m:nary>
              <m:r>
                <w:rPr>
                  <w:rFonts w:ascii="Cambria Math" w:hAnsi="Cambria Math"/>
                  <w:sz w:val="20"/>
                  <w:szCs w:val="22"/>
                </w:rPr>
                <m:t>#</m:t>
              </m:r>
              <m:d>
                <m:dPr>
                  <m:ctrlPr>
                    <w:rPr>
                      <w:rFonts w:ascii="Cambria Math" w:hAnsi="Cambria Math"/>
                      <w:i/>
                      <w:sz w:val="20"/>
                      <w:szCs w:val="22"/>
                    </w:rPr>
                  </m:ctrlPr>
                </m:dPr>
                <m:e>
                  <m:r>
                    <w:rPr>
                      <w:rFonts w:ascii="Cambria Math" w:hAnsi="Cambria Math"/>
                      <w:sz w:val="20"/>
                      <w:szCs w:val="22"/>
                    </w:rPr>
                    <m:t>1</m:t>
                  </m:r>
                </m:e>
              </m:d>
            </m:e>
          </m:eqArr>
        </m:oMath>
      </m:oMathPara>
    </w:p>
    <w:p w14:paraId="2F200CC5" w14:textId="001435DF" w:rsidR="00661B4A" w:rsidRPr="00661B4A" w:rsidRDefault="00661B4A" w:rsidP="00661B4A">
      <w:r>
        <w:t xml:space="preserve">For equations, use the Equation Editor. </w:t>
      </w:r>
      <w:r w:rsidRPr="000C33BD">
        <w:rPr>
          <w:color w:val="EE0000"/>
        </w:rPr>
        <w:t xml:space="preserve">To numerate equations, at the end of the equation write #(1) for example, and press </w:t>
      </w:r>
      <w:r w:rsidR="002703B6" w:rsidRPr="000C33BD">
        <w:rPr>
          <w:color w:val="EE0000"/>
        </w:rPr>
        <w:t>E</w:t>
      </w:r>
      <w:r w:rsidRPr="000C33BD">
        <w:rPr>
          <w:color w:val="EE0000"/>
        </w:rPr>
        <w:t>nter</w:t>
      </w:r>
      <w:r>
        <w:t xml:space="preserve">. Within text, use the Insert Equation option to denote mathematical notation, such as </w:t>
      </w:r>
      <m:oMath>
        <m:r>
          <w:rPr>
            <w:rFonts w:ascii="Cambria Math" w:hAnsi="Cambria Math"/>
          </w:rPr>
          <m:t>α</m:t>
        </m:r>
      </m:oMath>
      <w:r>
        <w:rPr>
          <w:rFonts w:eastAsiaTheme="minorEastAsia"/>
        </w:rPr>
        <w:t xml:space="preserve">, </w:t>
      </w:r>
      <m:oMath>
        <m:r>
          <m:rPr>
            <m:sty m:val="p"/>
          </m:rPr>
          <w:rPr>
            <w:rFonts w:ascii="Cambria Math" w:eastAsiaTheme="minorEastAsia" w:hAnsi="Cambria Math"/>
          </w:rPr>
          <m:t>Δ</m:t>
        </m:r>
      </m:oMath>
      <w:r>
        <w:rPr>
          <w:rFonts w:eastAsiaTheme="minorEastAsia"/>
        </w:rPr>
        <w:t xml:space="preserve">, or </w:t>
      </w:r>
      <m:oMath>
        <m:r>
          <w:rPr>
            <w:rFonts w:ascii="Cambria Math" w:eastAsiaTheme="minorEastAsia" w:hAnsi="Cambria Math"/>
          </w:rPr>
          <m:t>ω</m:t>
        </m:r>
      </m:oMath>
      <w:r>
        <w:rPr>
          <w:rFonts w:eastAsiaTheme="minorEastAsia"/>
        </w:rPr>
        <w:t xml:space="preserve">. </w:t>
      </w:r>
      <w:r w:rsidRPr="000C33BD">
        <w:rPr>
          <w:rFonts w:eastAsiaTheme="minorEastAsia"/>
          <w:color w:val="EE0000"/>
        </w:rPr>
        <w:t xml:space="preserve">Do not </w:t>
      </w:r>
      <w:r w:rsidR="000C33BD">
        <w:rPr>
          <w:rFonts w:eastAsiaTheme="minorEastAsia"/>
          <w:color w:val="EE0000"/>
        </w:rPr>
        <w:t>use text</w:t>
      </w:r>
      <w:r w:rsidRPr="000C33BD">
        <w:rPr>
          <w:rFonts w:eastAsiaTheme="minorEastAsia"/>
          <w:color w:val="EE0000"/>
        </w:rPr>
        <w:t xml:space="preserve"> symbols</w:t>
      </w:r>
      <w:r>
        <w:rPr>
          <w:rFonts w:eastAsiaTheme="minorEastAsia"/>
        </w:rPr>
        <w:t>.</w:t>
      </w:r>
      <w:r w:rsidR="0038519C">
        <w:rPr>
          <w:rFonts w:eastAsiaTheme="minorEastAsia"/>
        </w:rPr>
        <w:t xml:space="preserve"> Do not numerate equations in proofs.</w:t>
      </w:r>
    </w:p>
    <w:p w14:paraId="4FA668E8" w14:textId="77777777" w:rsidR="00B70617" w:rsidRDefault="00B70617" w:rsidP="00B70617">
      <w:pPr>
        <w:pStyle w:val="Heading1"/>
        <w:numPr>
          <w:ilvl w:val="0"/>
          <w:numId w:val="1"/>
        </w:numPr>
        <w:ind w:left="567" w:hanging="567"/>
      </w:pPr>
      <w:r>
        <w:t>results</w:t>
      </w:r>
    </w:p>
    <w:p w14:paraId="6EF1338F" w14:textId="1AB23F1E"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3E135DE1" w14:textId="77777777" w:rsidR="00B70617" w:rsidRDefault="00B70617" w:rsidP="00B70617">
      <w:pPr>
        <w:pStyle w:val="Heading1"/>
        <w:numPr>
          <w:ilvl w:val="0"/>
          <w:numId w:val="1"/>
        </w:numPr>
        <w:ind w:left="567" w:hanging="567"/>
      </w:pPr>
      <w:r>
        <w:t>discussion</w:t>
      </w:r>
    </w:p>
    <w:p w14:paraId="06A51377" w14:textId="432C1D04"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0805532A" w14:textId="77777777" w:rsidR="00B70617" w:rsidRDefault="00B70617" w:rsidP="00B70617">
      <w:pPr>
        <w:pStyle w:val="Heading1"/>
        <w:numPr>
          <w:ilvl w:val="0"/>
          <w:numId w:val="1"/>
        </w:numPr>
        <w:ind w:left="567" w:hanging="567"/>
      </w:pPr>
      <w:r>
        <w:t>conclusion</w:t>
      </w:r>
    </w:p>
    <w:p w14:paraId="04E69DA0" w14:textId="0E62085C" w:rsidR="00250FBC" w:rsidRPr="00250FBC" w:rsidRDefault="00250FBC" w:rsidP="00250FBC">
      <w:r w:rsidRPr="00250FBC">
        <w:t xml:space="preserve">Lorem ipsum dolor </w:t>
      </w:r>
      <w:proofErr w:type="gramStart"/>
      <w:r w:rsidRPr="00250FBC">
        <w:t>sit</w:t>
      </w:r>
      <w:proofErr w:type="gramEnd"/>
      <w:r w:rsidRPr="00250FBC">
        <w:t xml:space="preserve"> </w:t>
      </w:r>
      <w:proofErr w:type="spellStart"/>
      <w:r w:rsidRPr="00250FBC">
        <w:t>amet</w:t>
      </w:r>
      <w:proofErr w:type="spellEnd"/>
      <w:r w:rsidRPr="00250FBC">
        <w:t xml:space="preserve">, nec </w:t>
      </w:r>
      <w:proofErr w:type="spellStart"/>
      <w:r w:rsidRPr="00250FBC">
        <w:t>timeam</w:t>
      </w:r>
      <w:proofErr w:type="spellEnd"/>
      <w:r w:rsidRPr="00250FBC">
        <w:t xml:space="preserve"> </w:t>
      </w:r>
      <w:proofErr w:type="spellStart"/>
      <w:r w:rsidRPr="00250FBC">
        <w:t>docendi</w:t>
      </w:r>
      <w:proofErr w:type="spellEnd"/>
      <w:r w:rsidRPr="00250FBC">
        <w:t xml:space="preserve"> </w:t>
      </w:r>
      <w:proofErr w:type="spellStart"/>
      <w:r w:rsidRPr="00250FBC">
        <w:t>placerat</w:t>
      </w:r>
      <w:proofErr w:type="spellEnd"/>
      <w:r w:rsidRPr="00250FBC">
        <w:t xml:space="preserve"> </w:t>
      </w:r>
      <w:proofErr w:type="spellStart"/>
      <w:r w:rsidRPr="00250FBC">
        <w:t>ea</w:t>
      </w:r>
      <w:proofErr w:type="spellEnd"/>
      <w:r w:rsidRPr="00250FBC">
        <w:t xml:space="preserve">, </w:t>
      </w:r>
      <w:proofErr w:type="spellStart"/>
      <w:r w:rsidRPr="00250FBC">
        <w:t>amet</w:t>
      </w:r>
      <w:proofErr w:type="spellEnd"/>
      <w:r w:rsidRPr="00250FBC">
        <w:t xml:space="preserve"> sententiae </w:t>
      </w:r>
      <w:proofErr w:type="spellStart"/>
      <w:r w:rsidRPr="00250FBC">
        <w:t>theophrastus</w:t>
      </w:r>
      <w:proofErr w:type="spellEnd"/>
      <w:r w:rsidRPr="00250FBC">
        <w:t xml:space="preserve"> ex vis, </w:t>
      </w:r>
      <w:proofErr w:type="spellStart"/>
      <w:r w:rsidRPr="00250FBC">
        <w:t>quodsi</w:t>
      </w:r>
      <w:proofErr w:type="spellEnd"/>
      <w:r w:rsidRPr="00250FBC">
        <w:t xml:space="preserve"> </w:t>
      </w:r>
      <w:proofErr w:type="spellStart"/>
      <w:r w:rsidRPr="00250FBC">
        <w:t>laoreet</w:t>
      </w:r>
      <w:proofErr w:type="spellEnd"/>
      <w:r w:rsidRPr="00250FBC">
        <w:t xml:space="preserve"> </w:t>
      </w:r>
      <w:proofErr w:type="spellStart"/>
      <w:r w:rsidRPr="00250FBC">
        <w:t>civibus</w:t>
      </w:r>
      <w:proofErr w:type="spellEnd"/>
      <w:r w:rsidRPr="00250FBC">
        <w:t xml:space="preserve"> </w:t>
      </w:r>
      <w:proofErr w:type="spellStart"/>
      <w:r w:rsidRPr="00250FBC">
        <w:t>eos</w:t>
      </w:r>
      <w:proofErr w:type="spellEnd"/>
      <w:r w:rsidRPr="00250FBC">
        <w:t xml:space="preserve"> ex. </w:t>
      </w:r>
      <w:r w:rsidRPr="00250FBC">
        <w:rPr>
          <w:b/>
          <w:bCs/>
          <w:color w:val="EE0000"/>
        </w:rPr>
        <w:t>(Body style)</w:t>
      </w:r>
    </w:p>
    <w:p w14:paraId="6A0C7200" w14:textId="77777777" w:rsidR="00A24944" w:rsidRDefault="00A24944" w:rsidP="00A24944">
      <w:pPr>
        <w:ind w:firstLine="0"/>
      </w:pPr>
    </w:p>
    <w:p w14:paraId="261FA431" w14:textId="169FFF69" w:rsidR="00250FBC" w:rsidRDefault="00A24944" w:rsidP="00A24944">
      <w:pPr>
        <w:ind w:firstLine="0"/>
      </w:pPr>
      <w:r w:rsidRPr="00A24944">
        <w:rPr>
          <w:rStyle w:val="Heading3Char"/>
        </w:rPr>
        <w:t>Acknowledgments</w:t>
      </w:r>
      <w:r>
        <w:t xml:space="preserve"> </w:t>
      </w:r>
      <w:r w:rsidR="00CA7212" w:rsidRPr="00D87EA4">
        <w:rPr>
          <w:b/>
          <w:bCs/>
          <w:color w:val="EE0000"/>
        </w:rPr>
        <w:t>(Heading 3 style)</w:t>
      </w:r>
      <w:r w:rsidR="00CA7212" w:rsidRPr="00D87EA4">
        <w:rPr>
          <w:color w:val="EE0000"/>
        </w:rPr>
        <w:t xml:space="preserve"> </w:t>
      </w:r>
      <w:r w:rsidR="00250FBC" w:rsidRPr="007C7A88">
        <w:t>Acknowledgments are not compulsory. Where included they should be brief. Grant or contribution numbers may be acknowledged.</w:t>
      </w:r>
      <w:r w:rsidRPr="007C7A88">
        <w:t xml:space="preserve"> Please place your acknowledgments at the end of the paper, preceded by an unnumbered run-in heading (i.e. 3rd-level heading).</w:t>
      </w:r>
      <w:r w:rsidR="00CA7212">
        <w:t xml:space="preserve"> </w:t>
      </w:r>
      <w:r w:rsidR="00CA7212" w:rsidRPr="00D87EA4">
        <w:rPr>
          <w:b/>
          <w:bCs/>
          <w:color w:val="EE0000"/>
        </w:rPr>
        <w:t>(Body style)</w:t>
      </w:r>
    </w:p>
    <w:p w14:paraId="490C631E" w14:textId="77777777" w:rsidR="00A24944" w:rsidRPr="00A24944" w:rsidRDefault="00A24944" w:rsidP="00A24944"/>
    <w:p w14:paraId="3F318D10" w14:textId="3FCC3E7F" w:rsidR="00250FBC" w:rsidRDefault="007C7A88" w:rsidP="007C7A88">
      <w:pPr>
        <w:ind w:firstLine="0"/>
      </w:pPr>
      <w:r w:rsidRPr="007C7A88">
        <w:rPr>
          <w:rStyle w:val="Heading3Char"/>
        </w:rPr>
        <w:t>Funding</w:t>
      </w:r>
      <w:r>
        <w:t xml:space="preserve"> </w:t>
      </w:r>
      <w:r w:rsidR="00CA7212" w:rsidRPr="00D87EA4">
        <w:rPr>
          <w:b/>
          <w:bCs/>
          <w:color w:val="EE0000"/>
        </w:rPr>
        <w:t>(Heading 3 style)</w:t>
      </w:r>
      <w:r w:rsidR="00CA7212" w:rsidRPr="00D87EA4">
        <w:rPr>
          <w:color w:val="EE0000"/>
        </w:rPr>
        <w:t xml:space="preserve"> </w:t>
      </w:r>
      <w:r w:rsidR="00250FBC" w:rsidRPr="007C7A88">
        <w:t xml:space="preserve">Include this section in your manuscript to ensure full transparency about financial support. Authors must state all sources of funding that supported the research and/or the preparation of the manuscript (e.g., grants, institutional funding, scholarships, research contracts), including the funder name, grant/award number (if applicable), and the recipient(s) of the award. If the funder had any involvement in the study, authors should clearly describe the funder’s role, such as study design, data collection, analysis, interpretation, writing, or the decision to submit. If no external funding was received, </w:t>
      </w:r>
      <w:r w:rsidR="008A589A" w:rsidRPr="007C7A88">
        <w:t>delete</w:t>
      </w:r>
      <w:r w:rsidR="00250FBC" w:rsidRPr="007C7A88">
        <w:t xml:space="preserve"> this section.</w:t>
      </w:r>
      <w:r w:rsidR="00CA7212">
        <w:t xml:space="preserve"> </w:t>
      </w:r>
      <w:r w:rsidR="00CA7212" w:rsidRPr="00D87EA4">
        <w:rPr>
          <w:b/>
          <w:bCs/>
          <w:color w:val="EE0000"/>
        </w:rPr>
        <w:t>(Body style)</w:t>
      </w:r>
    </w:p>
    <w:p w14:paraId="4B2536AB" w14:textId="77777777" w:rsidR="00292D5D" w:rsidRPr="007C7A88" w:rsidRDefault="00292D5D" w:rsidP="007C7A88">
      <w:pPr>
        <w:ind w:firstLine="0"/>
      </w:pPr>
    </w:p>
    <w:p w14:paraId="339EA005" w14:textId="19867611" w:rsidR="00250FBC" w:rsidRPr="00250FBC" w:rsidRDefault="007C7A88" w:rsidP="007C7A88">
      <w:pPr>
        <w:ind w:firstLine="0"/>
      </w:pPr>
      <w:r w:rsidRPr="007C7A88">
        <w:rPr>
          <w:rStyle w:val="Heading3Char"/>
        </w:rPr>
        <w:t>Conflict of Interest</w:t>
      </w:r>
      <w:r>
        <w:t xml:space="preserve"> </w:t>
      </w:r>
      <w:r w:rsidR="00CA7212" w:rsidRPr="00D87EA4">
        <w:rPr>
          <w:b/>
          <w:bCs/>
          <w:color w:val="EE0000"/>
        </w:rPr>
        <w:t>(Heading 3 style)</w:t>
      </w:r>
      <w:r w:rsidR="00CA7212" w:rsidRPr="00D87EA4">
        <w:rPr>
          <w:color w:val="EE0000"/>
        </w:rPr>
        <w:t xml:space="preserve"> </w:t>
      </w:r>
      <w:r w:rsidR="00250FBC" w:rsidRPr="00250FBC">
        <w:t xml:space="preserve">Authors must </w:t>
      </w:r>
      <w:r w:rsidR="00250FBC" w:rsidRPr="007C7A88">
        <w:t>include a Conflict of Interest (COI) Disclosure statement at the end of the manuscript to ensure transparency and protect the integrity of the review process. A conflict of interest exists when authors have financial, professional, or personal relationships that could be perceived to influence the research. All authors are required to declare any actual or potential conflicts, and where relevant, describe the nature of the relationship and the entity involved. If no conflicts exist, include the statement: “The author(s) declare no conflict of interest.”</w:t>
      </w:r>
      <w:r w:rsidR="00CA7212">
        <w:t xml:space="preserve"> </w:t>
      </w:r>
      <w:r w:rsidR="00CA7212" w:rsidRPr="00D87EA4">
        <w:rPr>
          <w:b/>
          <w:bCs/>
          <w:color w:val="EE0000"/>
        </w:rPr>
        <w:t>(Body style)</w:t>
      </w:r>
    </w:p>
    <w:p w14:paraId="132FDF69" w14:textId="09107D0F" w:rsidR="00B70617" w:rsidRDefault="00B70617" w:rsidP="00B70617">
      <w:pPr>
        <w:pStyle w:val="Heading1"/>
        <w:ind w:firstLine="0"/>
      </w:pPr>
      <w:r>
        <w:t>references</w:t>
      </w:r>
    </w:p>
    <w:p w14:paraId="53BC80F3" w14:textId="0FE19B70" w:rsidR="00C14250" w:rsidRDefault="001C5E93" w:rsidP="00C14250">
      <w:pPr>
        <w:ind w:firstLine="0"/>
      </w:pPr>
      <w:r w:rsidRPr="0010479F">
        <w:t>References to other publications must be</w:t>
      </w:r>
      <w:r>
        <w:t xml:space="preserve"> </w:t>
      </w:r>
      <w:r w:rsidRPr="0010479F">
        <w:t>in </w:t>
      </w:r>
      <w:r w:rsidR="00FC4942">
        <w:rPr>
          <w:color w:val="EE0000"/>
        </w:rPr>
        <w:t>APA 7</w:t>
      </w:r>
      <w:r w:rsidR="00FC4942" w:rsidRPr="00FC4942">
        <w:rPr>
          <w:color w:val="EE0000"/>
          <w:vertAlign w:val="superscript"/>
        </w:rPr>
        <w:t>th</w:t>
      </w:r>
      <w:r w:rsidR="00FC4942">
        <w:rPr>
          <w:color w:val="EE0000"/>
        </w:rPr>
        <w:t xml:space="preserve"> Edition </w:t>
      </w:r>
      <w:r w:rsidRPr="0010479F">
        <w:t xml:space="preserve">style and carefully checked for completeness, accuracy and consistency. A reference list in alphabetical order should be provided at the end of the paper. </w:t>
      </w:r>
      <w:r>
        <w:t>Details and examples are presented below.</w:t>
      </w:r>
    </w:p>
    <w:p w14:paraId="36615B21" w14:textId="77777777" w:rsidR="00C14250" w:rsidRDefault="00C14250" w:rsidP="001C5E93"/>
    <w:p w14:paraId="7EEDC00A" w14:textId="77777777" w:rsidR="00410804" w:rsidRDefault="00410804" w:rsidP="00410804">
      <w:pPr>
        <w:ind w:firstLine="0"/>
      </w:pP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4"/>
        <w:gridCol w:w="6746"/>
      </w:tblGrid>
      <w:tr w:rsidR="00C14250" w:rsidRPr="00410804" w14:paraId="1DF8B7DE" w14:textId="77777777" w:rsidTr="00C14250">
        <w:trPr>
          <w:trHeight w:val="285"/>
          <w:jc w:val="center"/>
        </w:trPr>
        <w:tc>
          <w:tcPr>
            <w:tcW w:w="2324" w:type="dxa"/>
            <w:noWrap/>
            <w:vAlign w:val="center"/>
            <w:hideMark/>
          </w:tcPr>
          <w:p w14:paraId="75A774F9"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(1 author)</w:t>
            </w:r>
          </w:p>
        </w:tc>
        <w:tc>
          <w:tcPr>
            <w:tcW w:w="6746" w:type="dxa"/>
            <w:noWrap/>
            <w:vAlign w:val="center"/>
            <w:hideMark/>
          </w:tcPr>
          <w:p w14:paraId="130DFBB1" w14:textId="052FC382"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1" w:history="1">
              <w:r w:rsidR="00090F3D" w:rsidRPr="002A0233">
                <w:rPr>
                  <w:rStyle w:val="Hyperlink"/>
                  <w:rFonts w:eastAsia="Times New Roman" w:cs="Times New Roman"/>
                  <w:kern w:val="0"/>
                  <w:sz w:val="18"/>
                  <w:szCs w:val="18"/>
                  <w14:ligatures w14:val="none"/>
                </w:rPr>
                <w:t>https://doi.org/xxxxx</w:t>
              </w:r>
            </w:hyperlink>
          </w:p>
          <w:p w14:paraId="61129859"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343F65F9" w14:textId="1892F040"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Akerlof, G. A. (1970). The market for “lemons”: Quality uncertainty and the market mechanism. </w:t>
            </w:r>
            <w:r w:rsidRPr="00C14250">
              <w:rPr>
                <w:rFonts w:eastAsia="Times New Roman" w:cs="Times New Roman"/>
                <w:i/>
                <w:iCs/>
                <w:color w:val="000000"/>
                <w:kern w:val="0"/>
                <w:sz w:val="18"/>
                <w:szCs w:val="18"/>
                <w14:ligatures w14:val="none"/>
              </w:rPr>
              <w:t>The Quarterly Journal of Economics, 84</w:t>
            </w:r>
            <w:r w:rsidRPr="00410804">
              <w:rPr>
                <w:rFonts w:eastAsia="Times New Roman" w:cs="Times New Roman"/>
                <w:color w:val="000000"/>
                <w:kern w:val="0"/>
                <w:sz w:val="18"/>
                <w:szCs w:val="18"/>
                <w14:ligatures w14:val="none"/>
              </w:rPr>
              <w:t>(3), 488–500. https://doi.org/10.2307/1879431</w:t>
            </w:r>
          </w:p>
        </w:tc>
      </w:tr>
      <w:tr w:rsidR="00C14250" w:rsidRPr="00410804" w14:paraId="2FB781CB" w14:textId="77777777" w:rsidTr="00C14250">
        <w:trPr>
          <w:trHeight w:val="285"/>
          <w:jc w:val="center"/>
        </w:trPr>
        <w:tc>
          <w:tcPr>
            <w:tcW w:w="2324" w:type="dxa"/>
            <w:noWrap/>
            <w:vAlign w:val="center"/>
            <w:hideMark/>
          </w:tcPr>
          <w:p w14:paraId="69B28D32"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lastRenderedPageBreak/>
              <w:t>Journal article (2 authors)</w:t>
            </w:r>
          </w:p>
        </w:tc>
        <w:tc>
          <w:tcPr>
            <w:tcW w:w="6746" w:type="dxa"/>
            <w:noWrap/>
            <w:vAlign w:val="center"/>
            <w:hideMark/>
          </w:tcPr>
          <w:p w14:paraId="0D3C75FF" w14:textId="42371C43"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w:t>
            </w:r>
            <w:r w:rsidRPr="00C14250">
              <w:rPr>
                <w:rFonts w:eastAsia="Times New Roman" w:cs="Times New Roman"/>
                <w:i/>
                <w:iCs/>
                <w:color w:val="000000"/>
                <w:kern w:val="0"/>
                <w:sz w:val="18"/>
                <w:szCs w:val="18"/>
                <w14:ligatures w14:val="none"/>
              </w:rPr>
              <w:t>Title of article. Journal Title, Volume</w:t>
            </w:r>
            <w:r w:rsidRPr="00410804">
              <w:rPr>
                <w:rFonts w:eastAsia="Times New Roman" w:cs="Times New Roman"/>
                <w:color w:val="000000"/>
                <w:kern w:val="0"/>
                <w:sz w:val="18"/>
                <w:szCs w:val="18"/>
                <w14:ligatures w14:val="none"/>
              </w:rPr>
              <w:t xml:space="preserve">(Issue), xx–xx. </w:t>
            </w:r>
            <w:hyperlink r:id="rId12" w:history="1">
              <w:r w:rsidRPr="007D59AF">
                <w:rPr>
                  <w:rStyle w:val="Hyperlink"/>
                  <w:rFonts w:eastAsia="Times New Roman" w:cs="Times New Roman"/>
                  <w:kern w:val="0"/>
                  <w:sz w:val="18"/>
                  <w:szCs w:val="18"/>
                  <w14:ligatures w14:val="none"/>
                </w:rPr>
                <w:t>https://doi.org/xxxxx</w:t>
              </w:r>
            </w:hyperlink>
          </w:p>
          <w:p w14:paraId="6BA5E9EE"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01DFB74C" w14:textId="42026DE3"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Black, F., &amp; Scholes, M. (1973). The pricing of options and corporate liabilities. </w:t>
            </w:r>
            <w:r w:rsidRPr="00C14250">
              <w:rPr>
                <w:rFonts w:eastAsia="Times New Roman" w:cs="Times New Roman"/>
                <w:i/>
                <w:iCs/>
                <w:color w:val="000000"/>
                <w:kern w:val="0"/>
                <w:sz w:val="18"/>
                <w:szCs w:val="18"/>
                <w14:ligatures w14:val="none"/>
              </w:rPr>
              <w:t>Journal of Political Economy, 81</w:t>
            </w:r>
            <w:r w:rsidRPr="00410804">
              <w:rPr>
                <w:rFonts w:eastAsia="Times New Roman" w:cs="Times New Roman"/>
                <w:color w:val="000000"/>
                <w:kern w:val="0"/>
                <w:sz w:val="18"/>
                <w:szCs w:val="18"/>
                <w14:ligatures w14:val="none"/>
              </w:rPr>
              <w:t>(3), 637–654. https://doi.org/10.1086/260062</w:t>
            </w:r>
          </w:p>
        </w:tc>
      </w:tr>
      <w:tr w:rsidR="00C14250" w:rsidRPr="00410804" w14:paraId="483A0EB9" w14:textId="77777777" w:rsidTr="00C14250">
        <w:trPr>
          <w:trHeight w:val="285"/>
          <w:jc w:val="center"/>
        </w:trPr>
        <w:tc>
          <w:tcPr>
            <w:tcW w:w="2324" w:type="dxa"/>
            <w:noWrap/>
            <w:vAlign w:val="center"/>
            <w:hideMark/>
          </w:tcPr>
          <w:p w14:paraId="2DFB0750"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Journal article (3+ authors)</w:t>
            </w:r>
          </w:p>
        </w:tc>
        <w:tc>
          <w:tcPr>
            <w:tcW w:w="6746" w:type="dxa"/>
            <w:noWrap/>
            <w:vAlign w:val="center"/>
            <w:hideMark/>
          </w:tcPr>
          <w:p w14:paraId="328A27C2" w14:textId="06FADF08"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Surname, Initials., &amp; Surname, Initials. (Year). Title of article. </w:t>
            </w:r>
            <w:r w:rsidRPr="00C14250">
              <w:rPr>
                <w:rFonts w:eastAsia="Times New Roman" w:cs="Times New Roman"/>
                <w:i/>
                <w:iCs/>
                <w:color w:val="000000"/>
                <w:kern w:val="0"/>
                <w:sz w:val="18"/>
                <w:szCs w:val="18"/>
                <w14:ligatures w14:val="none"/>
              </w:rPr>
              <w:t>Journal Title, Volume</w:t>
            </w:r>
            <w:r w:rsidRPr="00410804">
              <w:rPr>
                <w:rFonts w:eastAsia="Times New Roman" w:cs="Times New Roman"/>
                <w:color w:val="000000"/>
                <w:kern w:val="0"/>
                <w:sz w:val="18"/>
                <w:szCs w:val="18"/>
                <w14:ligatures w14:val="none"/>
              </w:rPr>
              <w:t xml:space="preserve">(Issue), xx–xx. </w:t>
            </w:r>
            <w:hyperlink r:id="rId13" w:history="1">
              <w:r w:rsidRPr="007D59AF">
                <w:rPr>
                  <w:rStyle w:val="Hyperlink"/>
                  <w:rFonts w:eastAsia="Times New Roman" w:cs="Times New Roman"/>
                  <w:kern w:val="0"/>
                  <w:sz w:val="18"/>
                  <w:szCs w:val="18"/>
                  <w14:ligatures w14:val="none"/>
                </w:rPr>
                <w:t>https://doi.org/xxxxx</w:t>
              </w:r>
            </w:hyperlink>
          </w:p>
          <w:p w14:paraId="12470202"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254553E" w14:textId="0DB39A3E"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Kwiatkowski, D., Phillips, P. C. B., Schmidt, P., &amp; Shin, Y. (1992). Testing the null hypothesis of stationarity against the alternative of a unit root. </w:t>
            </w:r>
            <w:r w:rsidRPr="00C14250">
              <w:rPr>
                <w:rFonts w:eastAsia="Times New Roman" w:cs="Times New Roman"/>
                <w:i/>
                <w:iCs/>
                <w:color w:val="000000"/>
                <w:kern w:val="0"/>
                <w:sz w:val="18"/>
                <w:szCs w:val="18"/>
                <w14:ligatures w14:val="none"/>
              </w:rPr>
              <w:t>Journal of Econometrics, 54</w:t>
            </w:r>
            <w:r w:rsidRPr="00410804">
              <w:rPr>
                <w:rFonts w:eastAsia="Times New Roman" w:cs="Times New Roman"/>
                <w:color w:val="000000"/>
                <w:kern w:val="0"/>
                <w:sz w:val="18"/>
                <w:szCs w:val="18"/>
                <w14:ligatures w14:val="none"/>
              </w:rPr>
              <w:t>(1–3), 159–178. https://doi.org/10.1016/0304-4076(92)90104-Y</w:t>
            </w:r>
          </w:p>
        </w:tc>
      </w:tr>
      <w:tr w:rsidR="00C14250" w:rsidRPr="00410804" w14:paraId="35F22D72" w14:textId="77777777" w:rsidTr="00C14250">
        <w:trPr>
          <w:trHeight w:val="285"/>
          <w:jc w:val="center"/>
        </w:trPr>
        <w:tc>
          <w:tcPr>
            <w:tcW w:w="2324" w:type="dxa"/>
            <w:noWrap/>
            <w:vAlign w:val="center"/>
            <w:hideMark/>
          </w:tcPr>
          <w:p w14:paraId="7653AAD7"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Working paper / report</w:t>
            </w:r>
          </w:p>
        </w:tc>
        <w:tc>
          <w:tcPr>
            <w:tcW w:w="6746" w:type="dxa"/>
            <w:noWrap/>
            <w:vAlign w:val="center"/>
            <w:hideMark/>
          </w:tcPr>
          <w:p w14:paraId="7D1C6222"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Surname, Initials., &amp; Surname, Initials. (Year). Title of report (Report/Working Paper No. xxx). Publisher/Institution. URL/DOI</w:t>
            </w:r>
          </w:p>
          <w:p w14:paraId="6C275781"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02CDFFEE" w14:textId="298C6204"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Aizenman</w:t>
            </w:r>
            <w:proofErr w:type="spellEnd"/>
            <w:r w:rsidRPr="00410804">
              <w:rPr>
                <w:rFonts w:eastAsia="Times New Roman" w:cs="Times New Roman"/>
                <w:color w:val="000000"/>
                <w:kern w:val="0"/>
                <w:sz w:val="18"/>
                <w:szCs w:val="18"/>
                <w14:ligatures w14:val="none"/>
              </w:rPr>
              <w:t>, J., Lee, Y., &amp; Rhee, Y. (2004). International reserves management and capital mobility in a volatile world: Policy considerations and a case study of Korea (Working Paper No. 10534). National Bureau of Economic Research. https://doi.org/10.3386/w10534</w:t>
            </w:r>
          </w:p>
        </w:tc>
      </w:tr>
      <w:tr w:rsidR="00C14250" w:rsidRPr="00410804" w14:paraId="60C0A99B" w14:textId="77777777" w:rsidTr="00C14250">
        <w:trPr>
          <w:trHeight w:val="285"/>
          <w:jc w:val="center"/>
        </w:trPr>
        <w:tc>
          <w:tcPr>
            <w:tcW w:w="2324" w:type="dxa"/>
            <w:noWrap/>
            <w:vAlign w:val="center"/>
            <w:hideMark/>
          </w:tcPr>
          <w:p w14:paraId="26C64123"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Book</w:t>
            </w:r>
          </w:p>
        </w:tc>
        <w:tc>
          <w:tcPr>
            <w:tcW w:w="6746" w:type="dxa"/>
            <w:noWrap/>
            <w:vAlign w:val="center"/>
            <w:hideMark/>
          </w:tcPr>
          <w:p w14:paraId="10E8D729"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Publisher.</w:t>
            </w:r>
          </w:p>
          <w:p w14:paraId="570D4CF6"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EBDA393" w14:textId="6767CC4A"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O’Harrow, R. (2006). </w:t>
            </w:r>
            <w:r w:rsidRPr="00C14250">
              <w:rPr>
                <w:rFonts w:eastAsia="Times New Roman" w:cs="Times New Roman"/>
                <w:i/>
                <w:iCs/>
                <w:color w:val="000000"/>
                <w:kern w:val="0"/>
                <w:sz w:val="18"/>
                <w:szCs w:val="18"/>
                <w14:ligatures w14:val="none"/>
              </w:rPr>
              <w:t>No place to hide</w:t>
            </w:r>
            <w:r w:rsidRPr="00410804">
              <w:rPr>
                <w:rFonts w:eastAsia="Times New Roman" w:cs="Times New Roman"/>
                <w:color w:val="000000"/>
                <w:kern w:val="0"/>
                <w:sz w:val="18"/>
                <w:szCs w:val="18"/>
                <w14:ligatures w14:val="none"/>
              </w:rPr>
              <w:t>. Free Press.</w:t>
            </w:r>
          </w:p>
        </w:tc>
      </w:tr>
      <w:tr w:rsidR="00C14250" w:rsidRPr="00410804" w14:paraId="6A7B4E3E" w14:textId="77777777" w:rsidTr="00C14250">
        <w:trPr>
          <w:trHeight w:val="285"/>
          <w:jc w:val="center"/>
        </w:trPr>
        <w:tc>
          <w:tcPr>
            <w:tcW w:w="2324" w:type="dxa"/>
            <w:noWrap/>
            <w:vAlign w:val="center"/>
            <w:hideMark/>
          </w:tcPr>
          <w:p w14:paraId="5A3786C9" w14:textId="27554BDF"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Proceedings (chapter in proceedings)</w:t>
            </w:r>
          </w:p>
        </w:tc>
        <w:tc>
          <w:tcPr>
            <w:tcW w:w="6746" w:type="dxa"/>
            <w:noWrap/>
            <w:vAlign w:val="center"/>
            <w:hideMark/>
          </w:tcPr>
          <w:p w14:paraId="67E59D74" w14:textId="777ADB2A"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Surname, Initials., &amp; Surname, Initials. (Year). Title of chapter. In Initials. Surname &amp; Initials. Surname (Eds.), </w:t>
            </w:r>
            <w:r w:rsidRPr="00C14250">
              <w:rPr>
                <w:rFonts w:eastAsia="Times New Roman" w:cs="Times New Roman"/>
                <w:i/>
                <w:iCs/>
                <w:color w:val="000000"/>
                <w:kern w:val="0"/>
                <w:sz w:val="18"/>
                <w:szCs w:val="18"/>
                <w14:ligatures w14:val="none"/>
              </w:rPr>
              <w:t>Title of book</w:t>
            </w:r>
            <w:r w:rsidRPr="00410804">
              <w:rPr>
                <w:rFonts w:eastAsia="Times New Roman" w:cs="Times New Roman"/>
                <w:color w:val="000000"/>
                <w:kern w:val="0"/>
                <w:sz w:val="18"/>
                <w:szCs w:val="18"/>
                <w14:ligatures w14:val="none"/>
              </w:rPr>
              <w:t xml:space="preserve"> (pp. xx–xx). Publisher. </w:t>
            </w:r>
            <w:hyperlink r:id="rId14" w:history="1">
              <w:r w:rsidRPr="007D59AF">
                <w:rPr>
                  <w:rStyle w:val="Hyperlink"/>
                  <w:rFonts w:eastAsia="Times New Roman" w:cs="Times New Roman"/>
                  <w:kern w:val="0"/>
                  <w:sz w:val="18"/>
                  <w:szCs w:val="18"/>
                  <w14:ligatures w14:val="none"/>
                </w:rPr>
                <w:t>https://doi.org/xxxxx</w:t>
              </w:r>
            </w:hyperlink>
          </w:p>
          <w:p w14:paraId="34F7C32B"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F3AA0F1" w14:textId="5790C6AB"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proofErr w:type="spellStart"/>
            <w:r w:rsidRPr="00410804">
              <w:rPr>
                <w:rFonts w:eastAsia="Times New Roman" w:cs="Times New Roman"/>
                <w:color w:val="000000"/>
                <w:kern w:val="0"/>
                <w:sz w:val="18"/>
                <w:szCs w:val="18"/>
                <w14:ligatures w14:val="none"/>
              </w:rPr>
              <w:t>Jakkilinki</w:t>
            </w:r>
            <w:proofErr w:type="spellEnd"/>
            <w:r w:rsidRPr="00410804">
              <w:rPr>
                <w:rFonts w:eastAsia="Times New Roman" w:cs="Times New Roman"/>
                <w:color w:val="000000"/>
                <w:kern w:val="0"/>
                <w:sz w:val="18"/>
                <w:szCs w:val="18"/>
                <w14:ligatures w14:val="none"/>
              </w:rPr>
              <w:t xml:space="preserve">, R., Georgievski, M., &amp; Sharda, N. (2007). Connecting destinations with an ontology-based e-tourism planner. In M. Sigala, L. Mich, &amp; J. Murphy (Eds.), </w:t>
            </w:r>
            <w:r w:rsidRPr="00C14250">
              <w:rPr>
                <w:rFonts w:eastAsia="Times New Roman" w:cs="Times New Roman"/>
                <w:i/>
                <w:iCs/>
                <w:color w:val="000000"/>
                <w:kern w:val="0"/>
                <w:sz w:val="18"/>
                <w:szCs w:val="18"/>
                <w14:ligatures w14:val="none"/>
              </w:rPr>
              <w:t>Information and communication technologies in tourism 2007</w:t>
            </w:r>
            <w:r w:rsidRPr="00410804">
              <w:rPr>
                <w:rFonts w:eastAsia="Times New Roman" w:cs="Times New Roman"/>
                <w:color w:val="000000"/>
                <w:kern w:val="0"/>
                <w:sz w:val="18"/>
                <w:szCs w:val="18"/>
                <w14:ligatures w14:val="none"/>
              </w:rPr>
              <w:t xml:space="preserve"> (pp. 21–32). Springer. https://doi.org/10.1007/978-3-211-69566-1_3</w:t>
            </w:r>
          </w:p>
        </w:tc>
      </w:tr>
      <w:tr w:rsidR="00C14250" w:rsidRPr="00410804" w14:paraId="6504C787" w14:textId="77777777" w:rsidTr="00C14250">
        <w:trPr>
          <w:trHeight w:val="285"/>
          <w:jc w:val="center"/>
        </w:trPr>
        <w:tc>
          <w:tcPr>
            <w:tcW w:w="2324" w:type="dxa"/>
            <w:noWrap/>
            <w:vAlign w:val="center"/>
            <w:hideMark/>
          </w:tcPr>
          <w:p w14:paraId="17759DE2"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Dataset</w:t>
            </w:r>
          </w:p>
        </w:tc>
        <w:tc>
          <w:tcPr>
            <w:tcW w:w="6746" w:type="dxa"/>
            <w:noWrap/>
            <w:vAlign w:val="center"/>
            <w:hideMark/>
          </w:tcPr>
          <w:p w14:paraId="273D4173" w14:textId="2EED42A0"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&amp; Surname, Initials. (Year). Title of dataset (Version) [Data set]. Repository. </w:t>
            </w:r>
            <w:hyperlink r:id="rId15" w:history="1">
              <w:r w:rsidRPr="007D59AF">
                <w:rPr>
                  <w:rStyle w:val="Hyperlink"/>
                  <w:rFonts w:eastAsia="Times New Roman" w:cs="Times New Roman"/>
                  <w:kern w:val="0"/>
                  <w:sz w:val="18"/>
                  <w:szCs w:val="18"/>
                  <w14:ligatures w14:val="none"/>
                </w:rPr>
                <w:t>https://doi.org/xxxxx</w:t>
              </w:r>
            </w:hyperlink>
          </w:p>
          <w:p w14:paraId="2BC5527C"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16369629" w14:textId="021ACD5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Campbell, A., &amp; Kahn, R. L. (1984). ANES 1948 time series study (Version 3) [Data set]. ICPSR. https://doi.org/10.3886/ICPSR07218.v3</w:t>
            </w:r>
          </w:p>
        </w:tc>
      </w:tr>
      <w:tr w:rsidR="00C14250" w:rsidRPr="00410804" w14:paraId="15DC1797" w14:textId="77777777" w:rsidTr="00C14250">
        <w:trPr>
          <w:trHeight w:val="285"/>
          <w:jc w:val="center"/>
        </w:trPr>
        <w:tc>
          <w:tcPr>
            <w:tcW w:w="2324" w:type="dxa"/>
            <w:noWrap/>
            <w:vAlign w:val="center"/>
            <w:hideMark/>
          </w:tcPr>
          <w:p w14:paraId="03676488" w14:textId="77777777"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Newspaper / news website article (authored, online)</w:t>
            </w:r>
          </w:p>
        </w:tc>
        <w:tc>
          <w:tcPr>
            <w:tcW w:w="6746" w:type="dxa"/>
            <w:noWrap/>
            <w:vAlign w:val="center"/>
            <w:hideMark/>
          </w:tcPr>
          <w:p w14:paraId="0ABD6128"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Surname, Initials. (Year, Month Day). Title of article. </w:t>
            </w:r>
            <w:r w:rsidRPr="00C14250">
              <w:rPr>
                <w:rFonts w:eastAsia="Times New Roman" w:cs="Times New Roman"/>
                <w:i/>
                <w:iCs/>
                <w:color w:val="000000"/>
                <w:kern w:val="0"/>
                <w:sz w:val="18"/>
                <w:szCs w:val="18"/>
                <w14:ligatures w14:val="none"/>
              </w:rPr>
              <w:t>Newspaper Name</w:t>
            </w:r>
            <w:r w:rsidRPr="00410804">
              <w:rPr>
                <w:rFonts w:eastAsia="Times New Roman" w:cs="Times New Roman"/>
                <w:color w:val="000000"/>
                <w:kern w:val="0"/>
                <w:sz w:val="18"/>
                <w:szCs w:val="18"/>
                <w14:ligatures w14:val="none"/>
              </w:rPr>
              <w:t>. URL</w:t>
            </w:r>
          </w:p>
          <w:p w14:paraId="5405433F"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30886AC2" w14:textId="6E9C4DC0"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 xml:space="preserve">Elliott, L. (2024, January 21). </w:t>
            </w:r>
            <w:proofErr w:type="spellStart"/>
            <w:r w:rsidRPr="00410804">
              <w:rPr>
                <w:rFonts w:eastAsia="Times New Roman" w:cs="Times New Roman"/>
                <w:color w:val="000000"/>
                <w:kern w:val="0"/>
                <w:sz w:val="18"/>
                <w:szCs w:val="18"/>
                <w14:ligatures w14:val="none"/>
              </w:rPr>
              <w:t>Globalisation</w:t>
            </w:r>
            <w:proofErr w:type="spellEnd"/>
            <w:r w:rsidRPr="00410804">
              <w:rPr>
                <w:rFonts w:eastAsia="Times New Roman" w:cs="Times New Roman"/>
                <w:color w:val="000000"/>
                <w:kern w:val="0"/>
                <w:sz w:val="18"/>
                <w:szCs w:val="18"/>
                <w14:ligatures w14:val="none"/>
              </w:rPr>
              <w:t xml:space="preserve"> is not dead, but it is fading: ‘</w:t>
            </w:r>
            <w:proofErr w:type="spellStart"/>
            <w:r w:rsidRPr="00410804">
              <w:rPr>
                <w:rFonts w:eastAsia="Times New Roman" w:cs="Times New Roman"/>
                <w:color w:val="000000"/>
                <w:kern w:val="0"/>
                <w:sz w:val="18"/>
                <w:szCs w:val="18"/>
                <w14:ligatures w14:val="none"/>
              </w:rPr>
              <w:t>Glocalisation</w:t>
            </w:r>
            <w:proofErr w:type="spellEnd"/>
            <w:r w:rsidRPr="00410804">
              <w:rPr>
                <w:rFonts w:eastAsia="Times New Roman" w:cs="Times New Roman"/>
                <w:color w:val="000000"/>
                <w:kern w:val="0"/>
                <w:sz w:val="18"/>
                <w:szCs w:val="18"/>
                <w14:ligatures w14:val="none"/>
              </w:rPr>
              <w:t xml:space="preserve">’ is becoming the new mantra. </w:t>
            </w:r>
            <w:r w:rsidRPr="00C14250">
              <w:rPr>
                <w:rFonts w:eastAsia="Times New Roman" w:cs="Times New Roman"/>
                <w:i/>
                <w:iCs/>
                <w:color w:val="000000"/>
                <w:kern w:val="0"/>
                <w:sz w:val="18"/>
                <w:szCs w:val="18"/>
                <w14:ligatures w14:val="none"/>
              </w:rPr>
              <w:t>The Guardian</w:t>
            </w:r>
            <w:r w:rsidRPr="00410804">
              <w:rPr>
                <w:rFonts w:eastAsia="Times New Roman" w:cs="Times New Roman"/>
                <w:color w:val="000000"/>
                <w:kern w:val="0"/>
                <w:sz w:val="18"/>
                <w:szCs w:val="18"/>
                <w14:ligatures w14:val="none"/>
              </w:rPr>
              <w:t>. https://www.theguardian.com/business/2024/jan/21/globalisation-glocalisation-industrial-policy-green-growth</w:t>
            </w:r>
          </w:p>
        </w:tc>
      </w:tr>
      <w:tr w:rsidR="00C14250" w:rsidRPr="00410804" w14:paraId="7E7DA045" w14:textId="77777777" w:rsidTr="00C14250">
        <w:trPr>
          <w:trHeight w:val="285"/>
          <w:jc w:val="center"/>
        </w:trPr>
        <w:tc>
          <w:tcPr>
            <w:tcW w:w="2324" w:type="dxa"/>
            <w:noWrap/>
            <w:vAlign w:val="center"/>
            <w:hideMark/>
          </w:tcPr>
          <w:p w14:paraId="724817C2" w14:textId="29A5E28C"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 xml:space="preserve">Website / web page (group author, changing content </w:t>
            </w:r>
            <w:r>
              <w:rPr>
                <w:rFonts w:eastAsia="Times New Roman" w:cs="Times New Roman"/>
                <w:color w:val="000000"/>
                <w:kern w:val="0"/>
                <w:sz w:val="18"/>
                <w:szCs w:val="18"/>
                <w14:ligatures w14:val="none"/>
              </w:rPr>
              <w:t>with</w:t>
            </w:r>
            <w:r w:rsidRPr="00410804">
              <w:rPr>
                <w:rFonts w:eastAsia="Times New Roman" w:cs="Times New Roman"/>
                <w:color w:val="000000"/>
                <w:kern w:val="0"/>
                <w:sz w:val="18"/>
                <w:szCs w:val="18"/>
                <w14:ligatures w14:val="none"/>
              </w:rPr>
              <w:t xml:space="preserve"> retrieval date)</w:t>
            </w:r>
          </w:p>
        </w:tc>
        <w:tc>
          <w:tcPr>
            <w:tcW w:w="6746" w:type="dxa"/>
            <w:noWrap/>
            <w:vAlign w:val="center"/>
            <w:hideMark/>
          </w:tcPr>
          <w:p w14:paraId="41C36013"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r w:rsidRPr="00410804">
              <w:rPr>
                <w:rFonts w:eastAsia="Times New Roman" w:cs="Times New Roman"/>
                <w:color w:val="000000"/>
                <w:kern w:val="0"/>
                <w:sz w:val="18"/>
                <w:szCs w:val="18"/>
                <w14:ligatures w14:val="none"/>
              </w:rPr>
              <w:t>Organization. (n.d.). Title of page. Retrieved Month Day, Year, from URL</w:t>
            </w:r>
          </w:p>
          <w:p w14:paraId="44C0327F" w14:textId="77777777" w:rsidR="00C14250" w:rsidRDefault="00C14250" w:rsidP="00C14250">
            <w:pPr>
              <w:spacing w:after="0"/>
              <w:ind w:firstLine="0"/>
              <w:contextualSpacing w:val="0"/>
              <w:jc w:val="left"/>
              <w:rPr>
                <w:rFonts w:eastAsia="Times New Roman" w:cs="Times New Roman"/>
                <w:color w:val="000000"/>
                <w:kern w:val="0"/>
                <w:sz w:val="18"/>
                <w:szCs w:val="18"/>
                <w14:ligatures w14:val="none"/>
              </w:rPr>
            </w:pPr>
          </w:p>
          <w:p w14:paraId="52C46151" w14:textId="0DB0A3AC" w:rsidR="00C14250" w:rsidRPr="00410804" w:rsidRDefault="00C14250" w:rsidP="00C14250">
            <w:pPr>
              <w:spacing w:after="0"/>
              <w:ind w:firstLine="0"/>
              <w:contextualSpacing w:val="0"/>
              <w:jc w:val="left"/>
              <w:rPr>
                <w:rFonts w:eastAsia="Times New Roman" w:cs="Times New Roman"/>
                <w:color w:val="000000"/>
                <w:kern w:val="0"/>
                <w:sz w:val="18"/>
                <w:szCs w:val="18"/>
                <w14:ligatures w14:val="none"/>
              </w:rPr>
            </w:pPr>
            <w:r>
              <w:rPr>
                <w:rFonts w:eastAsia="Times New Roman" w:cs="Times New Roman"/>
                <w:color w:val="000000"/>
                <w:kern w:val="0"/>
                <w:sz w:val="18"/>
                <w:szCs w:val="18"/>
                <w14:ligatures w14:val="none"/>
              </w:rPr>
              <w:t xml:space="preserve">e.g., </w:t>
            </w:r>
            <w:r w:rsidRPr="00410804">
              <w:rPr>
                <w:rFonts w:eastAsia="Times New Roman" w:cs="Times New Roman"/>
                <w:color w:val="000000"/>
                <w:kern w:val="0"/>
                <w:sz w:val="18"/>
                <w:szCs w:val="18"/>
                <w14:ligatures w14:val="none"/>
              </w:rPr>
              <w:t>World Bank. (n.d.). World Bank open data. Retrieved February 27, 2026, from https://data.worldbank.org</w:t>
            </w:r>
          </w:p>
        </w:tc>
      </w:tr>
    </w:tbl>
    <w:p w14:paraId="56BCE11C" w14:textId="77777777" w:rsidR="00410804" w:rsidRDefault="00410804" w:rsidP="00410804">
      <w:pPr>
        <w:ind w:firstLine="0"/>
      </w:pPr>
    </w:p>
    <w:p w14:paraId="24E57E6D" w14:textId="77777777" w:rsidR="00B70617" w:rsidRPr="00B70617" w:rsidRDefault="00B70617" w:rsidP="001C5E93">
      <w:pPr>
        <w:ind w:firstLine="0"/>
      </w:pPr>
    </w:p>
    <w:p w14:paraId="4A01A5FA" w14:textId="77777777" w:rsidR="00FC4942" w:rsidRPr="00FC4942" w:rsidRDefault="00FC4942" w:rsidP="00350CE1">
      <w:pPr>
        <w:ind w:left="567" w:hanging="567"/>
        <w:contextualSpacing w:val="0"/>
      </w:pPr>
      <w:proofErr w:type="spellStart"/>
      <w:r w:rsidRPr="00FC4942">
        <w:t>Aizenman</w:t>
      </w:r>
      <w:proofErr w:type="spellEnd"/>
      <w:r w:rsidRPr="00FC4942">
        <w:t xml:space="preserve">, J., Lee, Y., &amp; Rhee, Y. (2004). International reserves management and capital mobility in a volatile world: Policy considerations and a case study of Korea. </w:t>
      </w:r>
      <w:r w:rsidRPr="00FC4942">
        <w:rPr>
          <w:i/>
          <w:iCs/>
        </w:rPr>
        <w:t>National Bureau of Economic Research Working Paper Series</w:t>
      </w:r>
      <w:r w:rsidRPr="00FC4942">
        <w:t>. https://doi.org/10.3386/w10534</w:t>
      </w:r>
    </w:p>
    <w:p w14:paraId="3C4931C6" w14:textId="77777777" w:rsidR="00FC4942" w:rsidRPr="00FC4942" w:rsidRDefault="00FC4942" w:rsidP="00350CE1">
      <w:pPr>
        <w:ind w:left="567" w:hanging="567"/>
        <w:contextualSpacing w:val="0"/>
      </w:pPr>
      <w:r w:rsidRPr="00FC4942">
        <w:t xml:space="preserve">Akerlof, G. A. (1970). The market for “lemons”: Quality uncertainty and the market mechanism. </w:t>
      </w:r>
      <w:r w:rsidRPr="00FC4942">
        <w:rPr>
          <w:i/>
          <w:iCs/>
        </w:rPr>
        <w:t>The Quarterly Journal of Economics, 84</w:t>
      </w:r>
      <w:r w:rsidRPr="00FC4942">
        <w:t xml:space="preserve">(3), 488–500. </w:t>
      </w:r>
      <w:hyperlink r:id="rId16" w:tgtFrame="_new" w:history="1">
        <w:r w:rsidRPr="00FC4942">
          <w:rPr>
            <w:rStyle w:val="Hyperlink"/>
          </w:rPr>
          <w:t>https://doi.org/10.2307/1879431</w:t>
        </w:r>
      </w:hyperlink>
    </w:p>
    <w:p w14:paraId="5F075D7B" w14:textId="77777777" w:rsidR="00FC4942" w:rsidRPr="00FC4942" w:rsidRDefault="00FC4942" w:rsidP="00350CE1">
      <w:pPr>
        <w:ind w:left="567" w:hanging="567"/>
        <w:contextualSpacing w:val="0"/>
      </w:pPr>
      <w:r w:rsidRPr="00FC4942">
        <w:t xml:space="preserve">Black, F., &amp; Scholes, M. (1973). The pricing of options and corporate liabilities. </w:t>
      </w:r>
      <w:r w:rsidRPr="00FC4942">
        <w:rPr>
          <w:i/>
          <w:iCs/>
        </w:rPr>
        <w:t>Journal of Political Economy, 81</w:t>
      </w:r>
      <w:r w:rsidRPr="00FC4942">
        <w:t xml:space="preserve">(3), 637–654. </w:t>
      </w:r>
      <w:hyperlink r:id="rId17" w:tgtFrame="_new" w:history="1">
        <w:r w:rsidRPr="00FC4942">
          <w:rPr>
            <w:rStyle w:val="Hyperlink"/>
          </w:rPr>
          <w:t>https://doi.org/10.1086/260062</w:t>
        </w:r>
      </w:hyperlink>
    </w:p>
    <w:p w14:paraId="389A2EBF" w14:textId="77777777" w:rsidR="00FC4942" w:rsidRPr="00FC4942" w:rsidRDefault="00FC4942" w:rsidP="00350CE1">
      <w:pPr>
        <w:ind w:left="567" w:hanging="567"/>
        <w:contextualSpacing w:val="0"/>
      </w:pPr>
      <w:r w:rsidRPr="00FC4942">
        <w:t xml:space="preserve">Campbell, A., &amp; Kahn, R. L. (1984). </w:t>
      </w:r>
      <w:r w:rsidRPr="00FC4942">
        <w:rPr>
          <w:i/>
          <w:iCs/>
        </w:rPr>
        <w:t>ANES 1948 time series study (Version 3)</w:t>
      </w:r>
      <w:r w:rsidRPr="00FC4942">
        <w:t xml:space="preserve"> [Data set]. ICPSR. </w:t>
      </w:r>
      <w:hyperlink r:id="rId18" w:tgtFrame="_new" w:history="1">
        <w:r w:rsidRPr="00FC4942">
          <w:rPr>
            <w:rStyle w:val="Hyperlink"/>
          </w:rPr>
          <w:t>https://doi.org/10.3886/ICPSR07218.v3</w:t>
        </w:r>
      </w:hyperlink>
    </w:p>
    <w:p w14:paraId="0E0020EB" w14:textId="77777777" w:rsidR="00FC4942" w:rsidRPr="00FC4942" w:rsidRDefault="00FC4942" w:rsidP="00350CE1">
      <w:pPr>
        <w:ind w:left="567" w:hanging="567"/>
        <w:contextualSpacing w:val="0"/>
      </w:pPr>
      <w:r w:rsidRPr="00FC4942">
        <w:t xml:space="preserve">Capizzi, M. T., &amp; Ferguson, R. (2005). Loyalty trends for the twenty-first century. </w:t>
      </w:r>
      <w:r w:rsidRPr="00FC4942">
        <w:rPr>
          <w:i/>
          <w:iCs/>
        </w:rPr>
        <w:t>Journal of Consumer Marketing, 22</w:t>
      </w:r>
      <w:r w:rsidRPr="00FC4942">
        <w:t>(2), 72–80. https://doi.org/10.1108/07363760510589235</w:t>
      </w:r>
    </w:p>
    <w:p w14:paraId="35FB8E72" w14:textId="77777777" w:rsidR="00FC4942" w:rsidRPr="00FC4942" w:rsidRDefault="00FC4942" w:rsidP="00350CE1">
      <w:pPr>
        <w:ind w:left="567" w:hanging="567"/>
        <w:contextualSpacing w:val="0"/>
      </w:pPr>
      <w:r w:rsidRPr="00FC4942">
        <w:t xml:space="preserve">Elliott, L. (2024, January 21). </w:t>
      </w:r>
      <w:proofErr w:type="spellStart"/>
      <w:r w:rsidRPr="00FC4942">
        <w:t>Globalisation</w:t>
      </w:r>
      <w:proofErr w:type="spellEnd"/>
      <w:r w:rsidRPr="00FC4942">
        <w:t xml:space="preserve"> is not dead, but it is fading: ‘</w:t>
      </w:r>
      <w:proofErr w:type="spellStart"/>
      <w:r w:rsidRPr="00FC4942">
        <w:t>Glocalisation</w:t>
      </w:r>
      <w:proofErr w:type="spellEnd"/>
      <w:r w:rsidRPr="00FC4942">
        <w:t xml:space="preserve">’ is becoming the new mantra. </w:t>
      </w:r>
      <w:r w:rsidRPr="00FC4942">
        <w:rPr>
          <w:i/>
          <w:iCs/>
        </w:rPr>
        <w:t>The Guardian</w:t>
      </w:r>
      <w:r w:rsidRPr="00FC4942">
        <w:t xml:space="preserve">. </w:t>
      </w:r>
      <w:hyperlink r:id="rId19" w:tgtFrame="_new" w:history="1">
        <w:r w:rsidRPr="00FC4942">
          <w:rPr>
            <w:rStyle w:val="Hyperlink"/>
          </w:rPr>
          <w:t>https://www.theguardian.com/business/2024/jan/21/globalisation-glocalisation-industrial-policy-green-growth</w:t>
        </w:r>
      </w:hyperlink>
    </w:p>
    <w:p w14:paraId="0E94724D" w14:textId="77777777" w:rsidR="00FC4942" w:rsidRPr="00FC4942" w:rsidRDefault="00FC4942" w:rsidP="00350CE1">
      <w:pPr>
        <w:ind w:left="567" w:hanging="567"/>
        <w:contextualSpacing w:val="0"/>
      </w:pPr>
      <w:r w:rsidRPr="00FC4942">
        <w:t xml:space="preserve">Engle, R. F., &amp; Granger, C. W. J. (1987). Co-integration and error correction: Representation, estimation, and testing. </w:t>
      </w:r>
      <w:proofErr w:type="spellStart"/>
      <w:r w:rsidRPr="00FC4942">
        <w:rPr>
          <w:i/>
          <w:iCs/>
        </w:rPr>
        <w:t>Econometrica</w:t>
      </w:r>
      <w:proofErr w:type="spellEnd"/>
      <w:r w:rsidRPr="00FC4942">
        <w:rPr>
          <w:i/>
          <w:iCs/>
        </w:rPr>
        <w:t>, 55</w:t>
      </w:r>
      <w:r w:rsidRPr="00FC4942">
        <w:t xml:space="preserve">(2), 251–276. </w:t>
      </w:r>
      <w:hyperlink r:id="rId20" w:tgtFrame="_new" w:history="1">
        <w:r w:rsidRPr="00FC4942">
          <w:rPr>
            <w:rStyle w:val="Hyperlink"/>
          </w:rPr>
          <w:t>https://doi.org/10.2307/1913236</w:t>
        </w:r>
      </w:hyperlink>
    </w:p>
    <w:p w14:paraId="6FF1A101" w14:textId="77777777" w:rsidR="00FC4942" w:rsidRPr="00FC4942" w:rsidRDefault="00FC4942" w:rsidP="00350CE1">
      <w:pPr>
        <w:ind w:left="567" w:hanging="567"/>
        <w:contextualSpacing w:val="0"/>
      </w:pPr>
      <w:proofErr w:type="spellStart"/>
      <w:r w:rsidRPr="00FC4942">
        <w:lastRenderedPageBreak/>
        <w:t>Jakkilinki</w:t>
      </w:r>
      <w:proofErr w:type="spellEnd"/>
      <w:r w:rsidRPr="00FC4942">
        <w:t xml:space="preserve">, R., Georgievski, M., &amp; Sharda, N. (2007). Connecting destinations with an ontology-based e-tourism planner. In M. Sigala, L. Mich, &amp; J. Murphy (Eds.), </w:t>
      </w:r>
      <w:r w:rsidRPr="00FC4942">
        <w:rPr>
          <w:i/>
          <w:iCs/>
        </w:rPr>
        <w:t>Information and communication technologies in tourism 2007</w:t>
      </w:r>
      <w:r w:rsidRPr="00FC4942">
        <w:t xml:space="preserve"> (pp. 21–32). Springer. https://doi.org/10.1007/978-3-211-69566-1_3</w:t>
      </w:r>
    </w:p>
    <w:p w14:paraId="23BA8393" w14:textId="77777777" w:rsidR="00FC4942" w:rsidRPr="00FC4942" w:rsidRDefault="00FC4942" w:rsidP="00350CE1">
      <w:pPr>
        <w:ind w:left="567" w:hanging="567"/>
        <w:contextualSpacing w:val="0"/>
      </w:pPr>
      <w:r w:rsidRPr="00FC4942">
        <w:t xml:space="preserve">Kwiatkowski, D., Phillips, P. C. B., Schmidt, P., &amp; Shin, Y. (1992). Testing the null hypothesis of stationarity against the alternative of a unit root. </w:t>
      </w:r>
      <w:r w:rsidRPr="00FC4942">
        <w:rPr>
          <w:i/>
          <w:iCs/>
        </w:rPr>
        <w:t>Journal of Econometrics, 54</w:t>
      </w:r>
      <w:r w:rsidRPr="00FC4942">
        <w:t>(1–3), 159–178. https://doi.org/10.1016/0304-4076(92)90104-Y</w:t>
      </w:r>
    </w:p>
    <w:p w14:paraId="45565A92" w14:textId="77777777" w:rsidR="00FC4942" w:rsidRPr="00FC4942" w:rsidRDefault="00FC4942" w:rsidP="00350CE1">
      <w:pPr>
        <w:ind w:left="567" w:hanging="567"/>
        <w:contextualSpacing w:val="0"/>
      </w:pPr>
      <w:r w:rsidRPr="00FC4942">
        <w:t xml:space="preserve">Malkiel, B. G., &amp; Fama, E. F. (1970). Efficient capital markets: A review of theory and empirical work. </w:t>
      </w:r>
      <w:r w:rsidRPr="00FC4942">
        <w:rPr>
          <w:i/>
          <w:iCs/>
        </w:rPr>
        <w:t>The Journal of Finance, 25</w:t>
      </w:r>
      <w:r w:rsidRPr="00FC4942">
        <w:t xml:space="preserve">(2), 383–417. </w:t>
      </w:r>
      <w:hyperlink r:id="rId21" w:tgtFrame="_new" w:history="1">
        <w:r w:rsidRPr="00FC4942">
          <w:rPr>
            <w:rStyle w:val="Hyperlink"/>
          </w:rPr>
          <w:t>https://doi.org/10.1111/j.1540-6261.1970.tb00518.x</w:t>
        </w:r>
      </w:hyperlink>
    </w:p>
    <w:p w14:paraId="1CDD6769" w14:textId="77777777" w:rsidR="00FC4942" w:rsidRPr="00FC4942" w:rsidRDefault="00FC4942" w:rsidP="00350CE1">
      <w:pPr>
        <w:ind w:left="567" w:hanging="567"/>
        <w:contextualSpacing w:val="0"/>
      </w:pPr>
      <w:r w:rsidRPr="00FC4942">
        <w:t xml:space="preserve">O’Harrow, R. (2006). </w:t>
      </w:r>
      <w:r w:rsidRPr="00FC4942">
        <w:rPr>
          <w:i/>
          <w:iCs/>
        </w:rPr>
        <w:t>No place to hide</w:t>
      </w:r>
      <w:r w:rsidRPr="00FC4942">
        <w:t>. Free Press.</w:t>
      </w:r>
    </w:p>
    <w:p w14:paraId="74D4EED9" w14:textId="77777777" w:rsidR="00FC4942" w:rsidRPr="00FC4942" w:rsidRDefault="00FC4942" w:rsidP="00350CE1">
      <w:pPr>
        <w:ind w:left="567" w:hanging="567"/>
        <w:contextualSpacing w:val="0"/>
      </w:pPr>
      <w:r w:rsidRPr="00FC4942">
        <w:t xml:space="preserve">Winton, N. (2026, February 26). Corrections and clarifications. </w:t>
      </w:r>
      <w:r w:rsidRPr="00FC4942">
        <w:rPr>
          <w:i/>
          <w:iCs/>
        </w:rPr>
        <w:t>The Guardian</w:t>
      </w:r>
      <w:r w:rsidRPr="00FC4942">
        <w:t xml:space="preserve">. </w:t>
      </w:r>
      <w:hyperlink r:id="rId22" w:tgtFrame="_new" w:history="1">
        <w:r w:rsidRPr="00FC4942">
          <w:rPr>
            <w:rStyle w:val="Hyperlink"/>
          </w:rPr>
          <w:t>https://www.theguardian.com/news/2026/feb/26/corrections-and-clarifications</w:t>
        </w:r>
      </w:hyperlink>
    </w:p>
    <w:p w14:paraId="27DBF484" w14:textId="77777777" w:rsidR="00FC4942" w:rsidRPr="00FC4942" w:rsidRDefault="00FC4942" w:rsidP="00350CE1">
      <w:pPr>
        <w:ind w:left="567" w:hanging="567"/>
        <w:contextualSpacing w:val="0"/>
      </w:pPr>
      <w:r w:rsidRPr="00FC4942">
        <w:t xml:space="preserve">World Bank. (n.d.). </w:t>
      </w:r>
      <w:r w:rsidRPr="00FC4942">
        <w:rPr>
          <w:i/>
          <w:iCs/>
        </w:rPr>
        <w:t>World Bank open data</w:t>
      </w:r>
      <w:r w:rsidRPr="00FC4942">
        <w:t xml:space="preserve">. Retrieved February 27, 2026, from </w:t>
      </w:r>
      <w:hyperlink r:id="rId23" w:tgtFrame="_new" w:history="1">
        <w:r w:rsidRPr="00FC4942">
          <w:rPr>
            <w:rStyle w:val="Hyperlink"/>
          </w:rPr>
          <w:t>https://data.worldbank.org</w:t>
        </w:r>
      </w:hyperlink>
    </w:p>
    <w:p w14:paraId="0128F62B" w14:textId="77777777" w:rsidR="00B70617" w:rsidRDefault="00B70617" w:rsidP="00FC4942">
      <w:pPr>
        <w:ind w:firstLine="0"/>
      </w:pPr>
    </w:p>
    <w:p w14:paraId="5EDA0921" w14:textId="77777777" w:rsidR="00C14250" w:rsidRDefault="00C14250" w:rsidP="00FC4942">
      <w:pPr>
        <w:ind w:firstLine="0"/>
      </w:pPr>
    </w:p>
    <w:p w14:paraId="3DA6E62C" w14:textId="77777777" w:rsidR="00C14250" w:rsidRDefault="00C14250" w:rsidP="00FC4942">
      <w:pPr>
        <w:ind w:firstLine="0"/>
      </w:pPr>
    </w:p>
    <w:p w14:paraId="0B57304C" w14:textId="77777777" w:rsidR="00C14250" w:rsidRDefault="00C14250" w:rsidP="00FC4942">
      <w:pPr>
        <w:ind w:firstLine="0"/>
      </w:pPr>
    </w:p>
    <w:p w14:paraId="1C69E54E" w14:textId="77777777" w:rsidR="00C14250" w:rsidRDefault="00C14250" w:rsidP="00FC4942">
      <w:pPr>
        <w:ind w:firstLine="0"/>
      </w:pPr>
    </w:p>
    <w:p w14:paraId="6B0F344D" w14:textId="77777777" w:rsidR="00C14250" w:rsidRDefault="00C14250" w:rsidP="00FC4942">
      <w:pPr>
        <w:ind w:firstLine="0"/>
      </w:pPr>
    </w:p>
    <w:p w14:paraId="2777F804" w14:textId="77777777" w:rsidR="00C14250" w:rsidRDefault="00C14250" w:rsidP="00FC4942">
      <w:pPr>
        <w:ind w:firstLine="0"/>
      </w:pPr>
    </w:p>
    <w:p w14:paraId="033D061B" w14:textId="77777777" w:rsidR="00C14250" w:rsidRDefault="00C14250" w:rsidP="00FC4942">
      <w:pPr>
        <w:ind w:firstLine="0"/>
      </w:pPr>
    </w:p>
    <w:p w14:paraId="7F4EF625" w14:textId="77777777" w:rsidR="00C14250" w:rsidRDefault="00C14250" w:rsidP="00FC4942">
      <w:pPr>
        <w:ind w:firstLine="0"/>
      </w:pPr>
    </w:p>
    <w:p w14:paraId="7E6B964D" w14:textId="77777777" w:rsidR="00C14250" w:rsidRDefault="00C14250" w:rsidP="00FC4942">
      <w:pPr>
        <w:ind w:firstLine="0"/>
      </w:pPr>
    </w:p>
    <w:p w14:paraId="3329073B" w14:textId="77777777" w:rsidR="00C14250" w:rsidRDefault="00C14250" w:rsidP="00FC4942">
      <w:pPr>
        <w:ind w:firstLine="0"/>
      </w:pPr>
    </w:p>
    <w:p w14:paraId="547B7653" w14:textId="77777777" w:rsidR="00C14250" w:rsidRDefault="00C14250" w:rsidP="00FC4942">
      <w:pPr>
        <w:ind w:firstLine="0"/>
      </w:pPr>
    </w:p>
    <w:p w14:paraId="39546C4D" w14:textId="77777777" w:rsidR="00C14250" w:rsidRDefault="00C14250" w:rsidP="00FC4942">
      <w:pPr>
        <w:ind w:firstLine="0"/>
      </w:pPr>
    </w:p>
    <w:p w14:paraId="79970492" w14:textId="77777777" w:rsidR="00C14250" w:rsidRDefault="00C14250" w:rsidP="00FC4942">
      <w:pPr>
        <w:ind w:firstLine="0"/>
      </w:pPr>
    </w:p>
    <w:p w14:paraId="16B0B1A2" w14:textId="77777777" w:rsidR="00C14250" w:rsidRDefault="00C14250" w:rsidP="00FC4942">
      <w:pPr>
        <w:ind w:firstLine="0"/>
      </w:pPr>
    </w:p>
    <w:p w14:paraId="49EEF1F3" w14:textId="77777777" w:rsidR="00C14250" w:rsidRDefault="00C14250" w:rsidP="00FC4942">
      <w:pPr>
        <w:ind w:firstLine="0"/>
      </w:pPr>
    </w:p>
    <w:p w14:paraId="11C7C45B" w14:textId="77777777" w:rsidR="00C14250" w:rsidRDefault="00C14250" w:rsidP="00FC4942">
      <w:pPr>
        <w:ind w:firstLine="0"/>
      </w:pPr>
    </w:p>
    <w:p w14:paraId="0A42B89A" w14:textId="77777777" w:rsidR="00C14250" w:rsidRDefault="00C14250" w:rsidP="00FC4942">
      <w:pPr>
        <w:ind w:firstLine="0"/>
      </w:pPr>
    </w:p>
    <w:p w14:paraId="5CB8DCBC" w14:textId="77777777" w:rsidR="00C14250" w:rsidRDefault="00C14250" w:rsidP="00FC4942">
      <w:pPr>
        <w:ind w:firstLine="0"/>
      </w:pPr>
    </w:p>
    <w:p w14:paraId="7EF491C6" w14:textId="77777777" w:rsidR="00C14250" w:rsidRDefault="00C14250" w:rsidP="00FC4942">
      <w:pPr>
        <w:ind w:firstLine="0"/>
      </w:pPr>
    </w:p>
    <w:p w14:paraId="3CA8AE07" w14:textId="77777777" w:rsidR="00C14250" w:rsidRDefault="00C14250" w:rsidP="00FC4942">
      <w:pPr>
        <w:ind w:firstLine="0"/>
      </w:pPr>
    </w:p>
    <w:p w14:paraId="7A244DEB" w14:textId="77777777" w:rsidR="00C14250" w:rsidRDefault="00C14250" w:rsidP="00FC4942">
      <w:pPr>
        <w:ind w:firstLine="0"/>
      </w:pPr>
    </w:p>
    <w:p w14:paraId="476FC880" w14:textId="77777777" w:rsidR="00C14250" w:rsidRDefault="00C14250" w:rsidP="00FC4942">
      <w:pPr>
        <w:ind w:firstLine="0"/>
      </w:pPr>
    </w:p>
    <w:p w14:paraId="0CDFE534" w14:textId="77777777" w:rsidR="00C14250" w:rsidRDefault="00C14250" w:rsidP="00FC4942">
      <w:pPr>
        <w:ind w:firstLine="0"/>
      </w:pPr>
    </w:p>
    <w:p w14:paraId="3EC35ED4" w14:textId="77777777" w:rsidR="00C14250" w:rsidRDefault="00C14250" w:rsidP="00FC4942">
      <w:pPr>
        <w:ind w:firstLine="0"/>
      </w:pPr>
    </w:p>
    <w:p w14:paraId="41766227" w14:textId="77777777" w:rsidR="00C14250" w:rsidRDefault="00C14250" w:rsidP="00FC4942">
      <w:pPr>
        <w:ind w:firstLine="0"/>
      </w:pPr>
    </w:p>
    <w:p w14:paraId="1E913CEE" w14:textId="77777777" w:rsidR="00C14250" w:rsidRDefault="00C14250" w:rsidP="00FC4942">
      <w:pPr>
        <w:ind w:firstLine="0"/>
      </w:pPr>
    </w:p>
    <w:p w14:paraId="2AC1815F" w14:textId="77777777" w:rsidR="00C14250" w:rsidRDefault="00C14250" w:rsidP="00FC4942">
      <w:pPr>
        <w:ind w:firstLine="0"/>
      </w:pPr>
    </w:p>
    <w:p w14:paraId="2694530B" w14:textId="77777777" w:rsidR="00C14250" w:rsidRDefault="00C14250" w:rsidP="00FC4942">
      <w:pPr>
        <w:ind w:firstLine="0"/>
      </w:pPr>
    </w:p>
    <w:p w14:paraId="4997F002" w14:textId="77777777" w:rsidR="00C14250" w:rsidRDefault="00C14250" w:rsidP="00FC4942">
      <w:pPr>
        <w:ind w:firstLine="0"/>
      </w:pPr>
    </w:p>
    <w:p w14:paraId="66EC0BA4" w14:textId="77777777" w:rsidR="00C14250" w:rsidRDefault="00C14250" w:rsidP="00FC4942">
      <w:pPr>
        <w:ind w:firstLine="0"/>
      </w:pPr>
    </w:p>
    <w:p w14:paraId="01ABDCF8" w14:textId="77777777" w:rsidR="00C14250" w:rsidRDefault="00C14250" w:rsidP="00FC4942">
      <w:pPr>
        <w:ind w:firstLine="0"/>
      </w:pPr>
    </w:p>
    <w:p w14:paraId="378981CD" w14:textId="77777777" w:rsidR="00C14250" w:rsidRDefault="00C14250" w:rsidP="00FC4942">
      <w:pPr>
        <w:ind w:firstLine="0"/>
      </w:pPr>
    </w:p>
    <w:p w14:paraId="4F9B43EF" w14:textId="77777777" w:rsidR="00C14250" w:rsidRDefault="00C14250" w:rsidP="00FC4942">
      <w:pPr>
        <w:ind w:firstLine="0"/>
      </w:pPr>
    </w:p>
    <w:p w14:paraId="525D94B7" w14:textId="77777777" w:rsidR="00C14250" w:rsidRDefault="00C14250" w:rsidP="00FC4942">
      <w:pPr>
        <w:ind w:firstLine="0"/>
      </w:pPr>
    </w:p>
    <w:p w14:paraId="21F850A9" w14:textId="77777777" w:rsidR="00C14250" w:rsidRDefault="00C14250" w:rsidP="00FC4942">
      <w:pPr>
        <w:ind w:firstLine="0"/>
      </w:pPr>
    </w:p>
    <w:p w14:paraId="4DF46325" w14:textId="77777777" w:rsidR="00C14250" w:rsidRDefault="00C14250" w:rsidP="00FC4942">
      <w:pPr>
        <w:ind w:firstLine="0"/>
      </w:pPr>
    </w:p>
    <w:p w14:paraId="2D40EADC" w14:textId="77777777" w:rsidR="00C14250" w:rsidRDefault="00C14250" w:rsidP="00FC4942">
      <w:pPr>
        <w:ind w:firstLine="0"/>
      </w:pPr>
    </w:p>
    <w:p w14:paraId="5221766D" w14:textId="77777777" w:rsidR="00C14250" w:rsidRDefault="00C14250" w:rsidP="00FC4942">
      <w:pPr>
        <w:ind w:firstLine="0"/>
      </w:pPr>
    </w:p>
    <w:p w14:paraId="047CCEB5" w14:textId="77777777" w:rsidR="00C14250" w:rsidRPr="00B70617" w:rsidRDefault="00C14250" w:rsidP="00FC4942">
      <w:pPr>
        <w:ind w:firstLine="0"/>
      </w:pPr>
    </w:p>
    <w:p w14:paraId="4FA4DDE7" w14:textId="02E1D42B" w:rsidR="002C1EE8" w:rsidRPr="002C1EE8" w:rsidRDefault="00D87EA4" w:rsidP="002C1EE8">
      <w:pPr>
        <w:pStyle w:val="Heading1"/>
        <w:ind w:firstLine="0"/>
      </w:pPr>
      <w:r>
        <w:lastRenderedPageBreak/>
        <w:t>APPENDIX</w:t>
      </w:r>
    </w:p>
    <w:p w14:paraId="35985F5C" w14:textId="77777777" w:rsidR="002C1EE8" w:rsidRDefault="002C1EE8" w:rsidP="002C1EE8">
      <w:pPr>
        <w:pStyle w:val="Heading1"/>
        <w:ind w:firstLine="0"/>
      </w:pPr>
    </w:p>
    <w:p w14:paraId="1756D220" w14:textId="52E1F213" w:rsidR="008150A9" w:rsidRPr="002C1EE8" w:rsidRDefault="002C1EE8" w:rsidP="002C1EE8">
      <w:pPr>
        <w:pStyle w:val="AppendixTitle"/>
        <w:ind w:left="567" w:hanging="567"/>
        <w:rPr>
          <w:b/>
          <w:bCs/>
        </w:rPr>
      </w:pPr>
      <w:r w:rsidRPr="002C1EE8">
        <w:rPr>
          <w:b/>
          <w:bCs/>
        </w:rPr>
        <w:t>Title of Appendix A</w:t>
      </w:r>
    </w:p>
    <w:p w14:paraId="13CD4F8F" w14:textId="77777777" w:rsidR="008150A9" w:rsidRPr="008150A9" w:rsidRDefault="008150A9" w:rsidP="00385B8C">
      <w:pPr>
        <w:ind w:firstLine="0"/>
      </w:pPr>
    </w:p>
    <w:sectPr w:rsidR="008150A9" w:rsidRPr="008150A9" w:rsidSect="00B052F0">
      <w:headerReference w:type="even" r:id="rId24"/>
      <w:headerReference w:type="default" r:id="rId25"/>
      <w:headerReference w:type="first" r:id="rId26"/>
      <w:pgSz w:w="11906" w:h="16838"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1E3A" w14:textId="77777777" w:rsidR="00B43248" w:rsidRDefault="00B43248" w:rsidP="00073592">
      <w:pPr>
        <w:spacing w:after="0"/>
      </w:pPr>
      <w:r>
        <w:separator/>
      </w:r>
    </w:p>
  </w:endnote>
  <w:endnote w:type="continuationSeparator" w:id="0">
    <w:p w14:paraId="1F016A4E" w14:textId="77777777" w:rsidR="00B43248" w:rsidRDefault="00B43248" w:rsidP="000735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6E2" w14:textId="77777777" w:rsidR="00B43248" w:rsidRDefault="00B43248" w:rsidP="00073592">
      <w:pPr>
        <w:spacing w:after="0"/>
      </w:pPr>
      <w:r>
        <w:separator/>
      </w:r>
    </w:p>
  </w:footnote>
  <w:footnote w:type="continuationSeparator" w:id="0">
    <w:p w14:paraId="23C8A699" w14:textId="77777777" w:rsidR="00B43248" w:rsidRDefault="00B43248" w:rsidP="000735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11CA" w14:textId="0C871461" w:rsidR="00B052F0" w:rsidRPr="00B052F0" w:rsidRDefault="00B052F0" w:rsidP="00B052F0">
    <w:pPr>
      <w:pStyle w:val="Header"/>
      <w:ind w:firstLine="0"/>
      <w:rPr>
        <w:sz w:val="18"/>
        <w:szCs w:val="20"/>
      </w:rPr>
    </w:pPr>
    <w:r w:rsidRPr="00B052F0">
      <w:rPr>
        <w:sz w:val="18"/>
        <w:szCs w:val="20"/>
      </w:rPr>
      <w:t>Doctoral Symposium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F8410" w14:textId="18C62E3C" w:rsidR="008D10D3" w:rsidRPr="008D10D3" w:rsidRDefault="008D10D3" w:rsidP="008D10D3">
    <w:pPr>
      <w:pStyle w:val="Header"/>
      <w:ind w:firstLine="0"/>
      <w:jc w:val="right"/>
      <w:rPr>
        <w:sz w:val="18"/>
        <w:szCs w:val="20"/>
      </w:rPr>
    </w:pPr>
    <w:r w:rsidRPr="008D10D3">
      <w:rPr>
        <w:sz w:val="18"/>
        <w:szCs w:val="20"/>
      </w:rPr>
      <w:t xml:space="preserve">First Author </w:t>
    </w:r>
    <w:r w:rsidR="00D350DE">
      <w:rPr>
        <w:sz w:val="18"/>
        <w:szCs w:val="20"/>
      </w:rPr>
      <w:t>and Second Author</w:t>
    </w:r>
    <w:r w:rsidRPr="008D10D3">
      <w:rPr>
        <w:sz w:val="18"/>
        <w:szCs w:val="20"/>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8422730"/>
      <w:docPartObj>
        <w:docPartGallery w:val="Page Numbers (Top of Page)"/>
        <w:docPartUnique/>
      </w:docPartObj>
    </w:sdtPr>
    <w:sdtEndPr>
      <w:rPr>
        <w:noProof/>
        <w:sz w:val="18"/>
        <w:szCs w:val="20"/>
      </w:rPr>
    </w:sdtEndPr>
    <w:sdtContent>
      <w:p w14:paraId="381FB8CA" w14:textId="61B648D7" w:rsidR="007C1FC6" w:rsidRPr="007C1FC6" w:rsidRDefault="007C1FC6">
        <w:pPr>
          <w:pStyle w:val="Header"/>
          <w:rPr>
            <w:sz w:val="18"/>
            <w:szCs w:val="20"/>
          </w:rPr>
        </w:pPr>
        <w:r w:rsidRPr="007C1FC6">
          <w:rPr>
            <w:sz w:val="18"/>
            <w:szCs w:val="20"/>
          </w:rPr>
          <w:fldChar w:fldCharType="begin"/>
        </w:r>
        <w:r w:rsidRPr="007C1FC6">
          <w:rPr>
            <w:sz w:val="18"/>
            <w:szCs w:val="20"/>
          </w:rPr>
          <w:instrText xml:space="preserve"> PAGE   \* MERGEFORMAT </w:instrText>
        </w:r>
        <w:r w:rsidRPr="007C1FC6">
          <w:rPr>
            <w:sz w:val="18"/>
            <w:szCs w:val="20"/>
          </w:rPr>
          <w:fldChar w:fldCharType="separate"/>
        </w:r>
        <w:r w:rsidRPr="007C1FC6">
          <w:rPr>
            <w:noProof/>
            <w:sz w:val="18"/>
            <w:szCs w:val="20"/>
          </w:rPr>
          <w:t>2</w:t>
        </w:r>
        <w:r w:rsidRPr="007C1FC6">
          <w:rPr>
            <w:noProof/>
            <w:sz w:val="18"/>
            <w:szCs w:val="20"/>
          </w:rPr>
          <w:fldChar w:fldCharType="end"/>
        </w:r>
      </w:p>
    </w:sdtContent>
  </w:sdt>
  <w:p w14:paraId="59536094" w14:textId="77777777" w:rsidR="007C1FC6" w:rsidRDefault="007C1F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2169"/>
    <w:multiLevelType w:val="hybridMultilevel"/>
    <w:tmpl w:val="FA040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E2DA1"/>
    <w:multiLevelType w:val="multilevel"/>
    <w:tmpl w:val="A606BB7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FA75ECE"/>
    <w:multiLevelType w:val="hybridMultilevel"/>
    <w:tmpl w:val="B22CCD8A"/>
    <w:lvl w:ilvl="0" w:tplc="D16003C2">
      <w:start w:val="1"/>
      <w:numFmt w:val="upperLetter"/>
      <w:pStyle w:val="Appendix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2764484">
    <w:abstractNumId w:val="1"/>
  </w:num>
  <w:num w:numId="2" w16cid:durableId="692389515">
    <w:abstractNumId w:val="0"/>
  </w:num>
  <w:num w:numId="3" w16cid:durableId="1327897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5E"/>
    <w:rsid w:val="00013201"/>
    <w:rsid w:val="00025184"/>
    <w:rsid w:val="00035E2B"/>
    <w:rsid w:val="00072052"/>
    <w:rsid w:val="00073592"/>
    <w:rsid w:val="00087BEF"/>
    <w:rsid w:val="00090F3D"/>
    <w:rsid w:val="000B0D45"/>
    <w:rsid w:val="000C33BD"/>
    <w:rsid w:val="001C5E93"/>
    <w:rsid w:val="00220F18"/>
    <w:rsid w:val="00250FBC"/>
    <w:rsid w:val="002703B6"/>
    <w:rsid w:val="00292D5D"/>
    <w:rsid w:val="002C1EE8"/>
    <w:rsid w:val="00350CE1"/>
    <w:rsid w:val="0038519C"/>
    <w:rsid w:val="00385B8C"/>
    <w:rsid w:val="00392DCC"/>
    <w:rsid w:val="003E19EE"/>
    <w:rsid w:val="003F6251"/>
    <w:rsid w:val="00410804"/>
    <w:rsid w:val="00434025"/>
    <w:rsid w:val="00454B23"/>
    <w:rsid w:val="0048598C"/>
    <w:rsid w:val="004D58A7"/>
    <w:rsid w:val="00583A72"/>
    <w:rsid w:val="0059449E"/>
    <w:rsid w:val="005B777C"/>
    <w:rsid w:val="005D46B7"/>
    <w:rsid w:val="0061685E"/>
    <w:rsid w:val="00661B4A"/>
    <w:rsid w:val="0078305E"/>
    <w:rsid w:val="007A5F1E"/>
    <w:rsid w:val="007C1FC6"/>
    <w:rsid w:val="007C7A88"/>
    <w:rsid w:val="007E0DE9"/>
    <w:rsid w:val="007F52A6"/>
    <w:rsid w:val="00803322"/>
    <w:rsid w:val="008150A9"/>
    <w:rsid w:val="00842F0A"/>
    <w:rsid w:val="0086631E"/>
    <w:rsid w:val="0087445D"/>
    <w:rsid w:val="00874BAE"/>
    <w:rsid w:val="008A589A"/>
    <w:rsid w:val="008B0D4F"/>
    <w:rsid w:val="008D10D3"/>
    <w:rsid w:val="009934CF"/>
    <w:rsid w:val="009C7C84"/>
    <w:rsid w:val="009E7FF7"/>
    <w:rsid w:val="00A24944"/>
    <w:rsid w:val="00A65257"/>
    <w:rsid w:val="00AA0F31"/>
    <w:rsid w:val="00AD6442"/>
    <w:rsid w:val="00B052F0"/>
    <w:rsid w:val="00B131D4"/>
    <w:rsid w:val="00B251F5"/>
    <w:rsid w:val="00B33A0F"/>
    <w:rsid w:val="00B43248"/>
    <w:rsid w:val="00B64603"/>
    <w:rsid w:val="00B70617"/>
    <w:rsid w:val="00BF6882"/>
    <w:rsid w:val="00C14250"/>
    <w:rsid w:val="00C1529C"/>
    <w:rsid w:val="00C839BE"/>
    <w:rsid w:val="00C916A8"/>
    <w:rsid w:val="00CA3EFB"/>
    <w:rsid w:val="00CA7212"/>
    <w:rsid w:val="00CD43CE"/>
    <w:rsid w:val="00CD4FC3"/>
    <w:rsid w:val="00CE2C05"/>
    <w:rsid w:val="00CE6AB2"/>
    <w:rsid w:val="00D21A6A"/>
    <w:rsid w:val="00D350DE"/>
    <w:rsid w:val="00D52121"/>
    <w:rsid w:val="00D86600"/>
    <w:rsid w:val="00D87EA4"/>
    <w:rsid w:val="00DA0668"/>
    <w:rsid w:val="00E63E54"/>
    <w:rsid w:val="00E97F8A"/>
    <w:rsid w:val="00EA310C"/>
    <w:rsid w:val="00EA3C21"/>
    <w:rsid w:val="00F21F5B"/>
    <w:rsid w:val="00F60AFA"/>
    <w:rsid w:val="00FC4942"/>
    <w:rsid w:val="00FF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CF620"/>
  <w15:chartTrackingRefBased/>
  <w15:docId w15:val="{38686B66-5489-4A76-B373-C69333F2D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3E19EE"/>
    <w:pPr>
      <w:spacing w:after="120" w:line="240" w:lineRule="auto"/>
      <w:ind w:firstLine="567"/>
      <w:contextualSpacing/>
      <w:jc w:val="both"/>
    </w:pPr>
    <w:rPr>
      <w:rFonts w:ascii="Times New Roman" w:hAnsi="Times New Roman"/>
      <w:sz w:val="22"/>
    </w:rPr>
  </w:style>
  <w:style w:type="paragraph" w:styleId="Heading1">
    <w:name w:val="heading 1"/>
    <w:basedOn w:val="Normal"/>
    <w:next w:val="Normal"/>
    <w:link w:val="Heading1Char"/>
    <w:uiPriority w:val="9"/>
    <w:qFormat/>
    <w:rsid w:val="008150A9"/>
    <w:pPr>
      <w:keepNext/>
      <w:keepLines/>
      <w:spacing w:before="360" w:after="80"/>
      <w:outlineLvl w:val="0"/>
    </w:pPr>
    <w:rPr>
      <w:rFonts w:eastAsiaTheme="majorEastAsia" w:cstheme="majorBidi"/>
      <w:b/>
      <w:caps/>
      <w:sz w:val="28"/>
      <w:szCs w:val="40"/>
    </w:rPr>
  </w:style>
  <w:style w:type="paragraph" w:styleId="Heading2">
    <w:name w:val="heading 2"/>
    <w:aliases w:val="Subsection Level 2"/>
    <w:basedOn w:val="Normal"/>
    <w:next w:val="Normal"/>
    <w:link w:val="Heading2Char"/>
    <w:uiPriority w:val="9"/>
    <w:unhideWhenUsed/>
    <w:qFormat/>
    <w:rsid w:val="00072052"/>
    <w:pPr>
      <w:keepNext/>
      <w:keepLines/>
      <w:spacing w:before="160" w:after="160"/>
      <w:ind w:firstLine="0"/>
      <w:outlineLvl w:val="1"/>
    </w:pPr>
    <w:rPr>
      <w:rFonts w:eastAsiaTheme="majorEastAsia" w:cstheme="majorBidi"/>
      <w:b/>
      <w:sz w:val="24"/>
      <w:szCs w:val="32"/>
    </w:rPr>
  </w:style>
  <w:style w:type="paragraph" w:styleId="Heading3">
    <w:name w:val="heading 3"/>
    <w:basedOn w:val="Normal"/>
    <w:next w:val="Normal"/>
    <w:link w:val="Heading3Char"/>
    <w:uiPriority w:val="9"/>
    <w:unhideWhenUsed/>
    <w:qFormat/>
    <w:rsid w:val="00025184"/>
    <w:pPr>
      <w:keepNext/>
      <w:keepLines/>
      <w:spacing w:before="160" w:after="80"/>
      <w:ind w:firstLine="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6168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68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68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68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68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68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0A9"/>
    <w:rPr>
      <w:rFonts w:ascii="Times New Roman" w:eastAsiaTheme="majorEastAsia" w:hAnsi="Times New Roman" w:cstheme="majorBidi"/>
      <w:b/>
      <w:caps/>
      <w:sz w:val="28"/>
      <w:szCs w:val="40"/>
    </w:rPr>
  </w:style>
  <w:style w:type="character" w:customStyle="1" w:styleId="Heading2Char">
    <w:name w:val="Heading 2 Char"/>
    <w:aliases w:val="Subsection Level 2 Char"/>
    <w:basedOn w:val="DefaultParagraphFont"/>
    <w:link w:val="Heading2"/>
    <w:uiPriority w:val="9"/>
    <w:rsid w:val="00072052"/>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025184"/>
    <w:rPr>
      <w:rFonts w:ascii="Times New Roman" w:eastAsiaTheme="majorEastAsia" w:hAnsi="Times New Roman" w:cstheme="majorBidi"/>
      <w:b/>
      <w:sz w:val="22"/>
      <w:szCs w:val="28"/>
    </w:rPr>
  </w:style>
  <w:style w:type="character" w:customStyle="1" w:styleId="Heading4Char">
    <w:name w:val="Heading 4 Char"/>
    <w:basedOn w:val="DefaultParagraphFont"/>
    <w:link w:val="Heading4"/>
    <w:uiPriority w:val="9"/>
    <w:semiHidden/>
    <w:rsid w:val="006168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68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68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68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68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685E"/>
    <w:rPr>
      <w:rFonts w:eastAsiaTheme="majorEastAsia" w:cstheme="majorBidi"/>
      <w:color w:val="272727" w:themeColor="text1" w:themeTint="D8"/>
    </w:rPr>
  </w:style>
  <w:style w:type="paragraph" w:styleId="Title">
    <w:name w:val="Title"/>
    <w:aliases w:val="Article Title"/>
    <w:basedOn w:val="Normal"/>
    <w:next w:val="Normal"/>
    <w:link w:val="TitleChar"/>
    <w:uiPriority w:val="10"/>
    <w:qFormat/>
    <w:rsid w:val="007C1FC6"/>
    <w:pPr>
      <w:spacing w:after="80"/>
      <w:jc w:val="center"/>
    </w:pPr>
    <w:rPr>
      <w:rFonts w:eastAsiaTheme="majorEastAsia" w:cstheme="majorBidi"/>
      <w:b/>
      <w:spacing w:val="-10"/>
      <w:kern w:val="28"/>
      <w:sz w:val="36"/>
      <w:szCs w:val="56"/>
    </w:rPr>
  </w:style>
  <w:style w:type="character" w:customStyle="1" w:styleId="TitleChar">
    <w:name w:val="Title Char"/>
    <w:aliases w:val="Article Title Char"/>
    <w:basedOn w:val="DefaultParagraphFont"/>
    <w:link w:val="Title"/>
    <w:uiPriority w:val="10"/>
    <w:rsid w:val="007C1FC6"/>
    <w:rPr>
      <w:rFonts w:ascii="Times New Roman" w:eastAsiaTheme="majorEastAsia" w:hAnsi="Times New Roman" w:cstheme="majorBidi"/>
      <w:b/>
      <w:spacing w:val="-10"/>
      <w:kern w:val="28"/>
      <w:sz w:val="36"/>
      <w:szCs w:val="56"/>
    </w:rPr>
  </w:style>
  <w:style w:type="paragraph" w:styleId="Subtitle">
    <w:name w:val="Subtitle"/>
    <w:aliases w:val="Author Styles"/>
    <w:basedOn w:val="Normal"/>
    <w:next w:val="Normal"/>
    <w:link w:val="SubtitleChar"/>
    <w:uiPriority w:val="11"/>
    <w:qFormat/>
    <w:rsid w:val="00D52121"/>
    <w:pPr>
      <w:numPr>
        <w:ilvl w:val="1"/>
      </w:numPr>
      <w:ind w:firstLine="567"/>
      <w:jc w:val="center"/>
    </w:pPr>
    <w:rPr>
      <w:rFonts w:eastAsiaTheme="majorEastAsia" w:cstheme="majorBidi"/>
      <w:szCs w:val="28"/>
    </w:rPr>
  </w:style>
  <w:style w:type="character" w:customStyle="1" w:styleId="SubtitleChar">
    <w:name w:val="Subtitle Char"/>
    <w:aliases w:val="Author Styles Char"/>
    <w:basedOn w:val="DefaultParagraphFont"/>
    <w:link w:val="Subtitle"/>
    <w:uiPriority w:val="11"/>
    <w:rsid w:val="00D52121"/>
    <w:rPr>
      <w:rFonts w:ascii="Times New Roman" w:eastAsiaTheme="majorEastAsia" w:hAnsi="Times New Roman" w:cstheme="majorBidi"/>
      <w:szCs w:val="28"/>
    </w:rPr>
  </w:style>
  <w:style w:type="paragraph" w:styleId="Quote">
    <w:name w:val="Quote"/>
    <w:basedOn w:val="Normal"/>
    <w:next w:val="Normal"/>
    <w:link w:val="QuoteChar"/>
    <w:uiPriority w:val="29"/>
    <w:qFormat/>
    <w:rsid w:val="00CE6AB2"/>
    <w:pPr>
      <w:spacing w:before="160"/>
      <w:ind w:left="567" w:firstLine="0"/>
    </w:pPr>
    <w:rPr>
      <w:iCs/>
    </w:rPr>
  </w:style>
  <w:style w:type="character" w:customStyle="1" w:styleId="QuoteChar">
    <w:name w:val="Quote Char"/>
    <w:basedOn w:val="DefaultParagraphFont"/>
    <w:link w:val="Quote"/>
    <w:uiPriority w:val="29"/>
    <w:rsid w:val="00CE6AB2"/>
    <w:rPr>
      <w:rFonts w:ascii="Times New Roman" w:hAnsi="Times New Roman"/>
      <w:iCs/>
      <w:sz w:val="22"/>
    </w:rPr>
  </w:style>
  <w:style w:type="paragraph" w:styleId="ListParagraph">
    <w:name w:val="List Paragraph"/>
    <w:aliases w:val="Table and Figure Style"/>
    <w:basedOn w:val="Normal"/>
    <w:uiPriority w:val="34"/>
    <w:qFormat/>
    <w:rsid w:val="00C839BE"/>
    <w:pPr>
      <w:ind w:firstLine="0"/>
      <w:contextualSpacing w:val="0"/>
      <w:jc w:val="center"/>
    </w:pPr>
    <w:rPr>
      <w:sz w:val="20"/>
    </w:rPr>
  </w:style>
  <w:style w:type="character" w:styleId="IntenseEmphasis">
    <w:name w:val="Intense Emphasis"/>
    <w:basedOn w:val="DefaultParagraphFont"/>
    <w:uiPriority w:val="21"/>
    <w:qFormat/>
    <w:rsid w:val="0061685E"/>
    <w:rPr>
      <w:i/>
      <w:iCs/>
      <w:color w:val="2F5496" w:themeColor="accent1" w:themeShade="BF"/>
    </w:rPr>
  </w:style>
  <w:style w:type="paragraph" w:styleId="IntenseQuote">
    <w:name w:val="Intense Quote"/>
    <w:basedOn w:val="Normal"/>
    <w:next w:val="Normal"/>
    <w:link w:val="IntenseQuoteChar"/>
    <w:uiPriority w:val="30"/>
    <w:qFormat/>
    <w:rsid w:val="006168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685E"/>
    <w:rPr>
      <w:i/>
      <w:iCs/>
      <w:color w:val="2F5496" w:themeColor="accent1" w:themeShade="BF"/>
    </w:rPr>
  </w:style>
  <w:style w:type="character" w:styleId="IntenseReference">
    <w:name w:val="Intense Reference"/>
    <w:basedOn w:val="DefaultParagraphFont"/>
    <w:uiPriority w:val="32"/>
    <w:qFormat/>
    <w:rsid w:val="0061685E"/>
    <w:rPr>
      <w:b/>
      <w:bCs/>
      <w:smallCaps/>
      <w:color w:val="2F5496" w:themeColor="accent1" w:themeShade="BF"/>
      <w:spacing w:val="5"/>
    </w:rPr>
  </w:style>
  <w:style w:type="paragraph" w:styleId="Header">
    <w:name w:val="header"/>
    <w:basedOn w:val="Normal"/>
    <w:link w:val="HeaderChar"/>
    <w:uiPriority w:val="99"/>
    <w:unhideWhenUsed/>
    <w:rsid w:val="00073592"/>
    <w:pPr>
      <w:tabs>
        <w:tab w:val="center" w:pos="4680"/>
        <w:tab w:val="right" w:pos="9360"/>
      </w:tabs>
      <w:spacing w:after="0"/>
    </w:pPr>
  </w:style>
  <w:style w:type="character" w:customStyle="1" w:styleId="HeaderChar">
    <w:name w:val="Header Char"/>
    <w:basedOn w:val="DefaultParagraphFont"/>
    <w:link w:val="Header"/>
    <w:uiPriority w:val="99"/>
    <w:rsid w:val="00073592"/>
  </w:style>
  <w:style w:type="paragraph" w:styleId="Footer">
    <w:name w:val="footer"/>
    <w:basedOn w:val="Normal"/>
    <w:link w:val="FooterChar"/>
    <w:uiPriority w:val="99"/>
    <w:unhideWhenUsed/>
    <w:rsid w:val="00073592"/>
    <w:pPr>
      <w:tabs>
        <w:tab w:val="center" w:pos="4680"/>
        <w:tab w:val="right" w:pos="9360"/>
      </w:tabs>
      <w:spacing w:after="0"/>
    </w:pPr>
  </w:style>
  <w:style w:type="character" w:customStyle="1" w:styleId="FooterChar">
    <w:name w:val="Footer Char"/>
    <w:basedOn w:val="DefaultParagraphFont"/>
    <w:link w:val="Footer"/>
    <w:uiPriority w:val="99"/>
    <w:rsid w:val="00073592"/>
  </w:style>
  <w:style w:type="character" w:styleId="Hyperlink">
    <w:name w:val="Hyperlink"/>
    <w:basedOn w:val="DefaultParagraphFont"/>
    <w:uiPriority w:val="99"/>
    <w:unhideWhenUsed/>
    <w:rsid w:val="00D52121"/>
    <w:rPr>
      <w:color w:val="0563C1" w:themeColor="hyperlink"/>
      <w:u w:val="single"/>
    </w:rPr>
  </w:style>
  <w:style w:type="character" w:styleId="UnresolvedMention">
    <w:name w:val="Unresolved Mention"/>
    <w:basedOn w:val="DefaultParagraphFont"/>
    <w:uiPriority w:val="99"/>
    <w:semiHidden/>
    <w:unhideWhenUsed/>
    <w:rsid w:val="00D52121"/>
    <w:rPr>
      <w:color w:val="605E5C"/>
      <w:shd w:val="clear" w:color="auto" w:fill="E1DFDD"/>
    </w:rPr>
  </w:style>
  <w:style w:type="paragraph" w:customStyle="1" w:styleId="Affiliation">
    <w:name w:val="Affiliation"/>
    <w:basedOn w:val="Normal"/>
    <w:link w:val="AffiliationChar"/>
    <w:qFormat/>
    <w:rsid w:val="00D52121"/>
    <w:pPr>
      <w:jc w:val="center"/>
    </w:pPr>
    <w:rPr>
      <w:i/>
    </w:rPr>
  </w:style>
  <w:style w:type="character" w:customStyle="1" w:styleId="AffiliationChar">
    <w:name w:val="Affiliation Char"/>
    <w:basedOn w:val="DefaultParagraphFont"/>
    <w:link w:val="Affiliation"/>
    <w:rsid w:val="00D52121"/>
    <w:rPr>
      <w:rFonts w:ascii="Times New Roman" w:hAnsi="Times New Roman"/>
      <w:i/>
      <w:sz w:val="22"/>
    </w:rPr>
  </w:style>
  <w:style w:type="paragraph" w:customStyle="1" w:styleId="AbstractBodyText">
    <w:name w:val="Abstract Body Text"/>
    <w:basedOn w:val="Affiliation"/>
    <w:link w:val="AbstractBodyTextChar"/>
    <w:qFormat/>
    <w:rsid w:val="008150A9"/>
    <w:pPr>
      <w:spacing w:after="0"/>
      <w:jc w:val="both"/>
    </w:pPr>
    <w:rPr>
      <w:bCs/>
      <w:i w:val="0"/>
      <w:iCs/>
      <w:sz w:val="20"/>
      <w:szCs w:val="32"/>
    </w:rPr>
  </w:style>
  <w:style w:type="character" w:customStyle="1" w:styleId="AbstractBodyTextChar">
    <w:name w:val="Abstract Body Text Char"/>
    <w:basedOn w:val="AffiliationChar"/>
    <w:link w:val="AbstractBodyText"/>
    <w:rsid w:val="008150A9"/>
    <w:rPr>
      <w:rFonts w:ascii="Times New Roman" w:hAnsi="Times New Roman"/>
      <w:bCs/>
      <w:i w:val="0"/>
      <w:iCs/>
      <w:sz w:val="20"/>
      <w:szCs w:val="32"/>
    </w:rPr>
  </w:style>
  <w:style w:type="paragraph" w:styleId="NoSpacing">
    <w:name w:val="No Spacing"/>
    <w:uiPriority w:val="1"/>
    <w:qFormat/>
    <w:rsid w:val="008150A9"/>
    <w:pPr>
      <w:spacing w:after="0" w:line="240" w:lineRule="auto"/>
      <w:jc w:val="both"/>
    </w:pPr>
    <w:rPr>
      <w:rFonts w:ascii="Times New Roman" w:hAnsi="Times New Roman"/>
      <w:sz w:val="22"/>
    </w:rPr>
  </w:style>
  <w:style w:type="table" w:styleId="TableGrid">
    <w:name w:val="Table Grid"/>
    <w:basedOn w:val="TableNormal"/>
    <w:uiPriority w:val="39"/>
    <w:rsid w:val="008A5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1B4A"/>
    <w:rPr>
      <w:color w:val="666666"/>
    </w:rPr>
  </w:style>
  <w:style w:type="paragraph" w:customStyle="1" w:styleId="AppendixTitle">
    <w:name w:val="Appendix Title"/>
    <w:basedOn w:val="Normal"/>
    <w:link w:val="AppendixTitleChar"/>
    <w:qFormat/>
    <w:rsid w:val="002C1EE8"/>
    <w:pPr>
      <w:numPr>
        <w:numId w:val="3"/>
      </w:numPr>
    </w:pPr>
    <w:rPr>
      <w:sz w:val="28"/>
    </w:rPr>
  </w:style>
  <w:style w:type="character" w:customStyle="1" w:styleId="AppendixTitleChar">
    <w:name w:val="Appendix Title Char"/>
    <w:basedOn w:val="DefaultParagraphFont"/>
    <w:link w:val="AppendixTitle"/>
    <w:rsid w:val="002C1EE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1111-2222-3333" TargetMode="External"/><Relationship Id="rId13" Type="http://schemas.openxmlformats.org/officeDocument/2006/relationships/hyperlink" Target="https://doi.org/xxxxx" TargetMode="External"/><Relationship Id="rId18" Type="http://schemas.openxmlformats.org/officeDocument/2006/relationships/hyperlink" Target="https://doi.org/10.3886/ICPSR07218.v3?utm_source=chatgpt.com"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j.1540-6261.1970.tb00518.x" TargetMode="External"/><Relationship Id="rId7" Type="http://schemas.openxmlformats.org/officeDocument/2006/relationships/hyperlink" Target="https://orcid.org/0000-1111-2222-3333" TargetMode="External"/><Relationship Id="rId12" Type="http://schemas.openxmlformats.org/officeDocument/2006/relationships/hyperlink" Target="https://doi.org/xxxxx" TargetMode="External"/><Relationship Id="rId17" Type="http://schemas.openxmlformats.org/officeDocument/2006/relationships/hyperlink" Target="https://doi.org/10.1086/260062"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2307/1879431" TargetMode="External"/><Relationship Id="rId20" Type="http://schemas.openxmlformats.org/officeDocument/2006/relationships/hyperlink" Target="https://doi.org/10.2307/19132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xxxx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xxxxx" TargetMode="External"/><Relationship Id="rId23" Type="http://schemas.openxmlformats.org/officeDocument/2006/relationships/hyperlink" Target="https://data.worldbank.org"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theguardian.com/business/2024/jan/21/globalisation-glocalisation-industrial-policy-green-growth?utm_source=chatgpt.com" TargetMode="External"/><Relationship Id="rId4" Type="http://schemas.openxmlformats.org/officeDocument/2006/relationships/webSettings" Target="webSettings.xml"/><Relationship Id="rId9" Type="http://schemas.openxmlformats.org/officeDocument/2006/relationships/hyperlink" Target="mailto:corresponding@eccf.ukim.edu.mk" TargetMode="External"/><Relationship Id="rId14" Type="http://schemas.openxmlformats.org/officeDocument/2006/relationships/hyperlink" Target="https://doi.org/xxxxx" TargetMode="External"/><Relationship Id="rId22" Type="http://schemas.openxmlformats.org/officeDocument/2006/relationships/hyperlink" Target="https://www.theguardian.com/news/2026/feb/26/corrections-and-clarifications?utm_source=chatgpt.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354</TotalTime>
  <Pages>6</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PROBOOK X</dc:creator>
  <cp:keywords/>
  <dc:description/>
  <cp:lastModifiedBy>MI PROBOOK X</cp:lastModifiedBy>
  <cp:revision>52</cp:revision>
  <dcterms:created xsi:type="dcterms:W3CDTF">2026-02-23T22:44:00Z</dcterms:created>
  <dcterms:modified xsi:type="dcterms:W3CDTF">2026-02-28T23:39:00Z</dcterms:modified>
</cp:coreProperties>
</file>